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ea432d866423d860cfebf567ae9b473e1b72f4"/>
      <w:r>
        <w:t xml:space="preserve">Unit 2 Lesson 19: End Behavior of Rational Functions</w:t>
      </w:r>
      <w:bookmarkEnd w:id="20"/>
    </w:p>
    <w:p>
      <w:pPr>
        <w:pStyle w:val="Heading3"/>
      </w:pPr>
      <w:bookmarkStart w:id="21" w:name="different-divisions-revisited-warm-up"/>
      <w:r>
        <w:t xml:space="preserve">1 Different Divisions, Revisited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Complete all three representations of the polynomial division following the forms of the integer division.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Diagram of integer long division of 2,775 by 11 and the equivalent expression 252 + 3/11." title="" id="1" name="Picture"/>
            <a:graphic>
              <a:graphicData uri="http://schemas.openxmlformats.org/drawingml/2006/picture">
                <pic:pic>
                  <pic:nvPicPr>
                    <pic:cNvPr descr="/app/tmp/embedder-1605865930.1010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55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r>
                <m:t>5</m:t>
              </m:r>
            </m:e>
          </m:mr>
        </m:m>
      </m:oMath>
    </w:p>
    <w:p>
      <w:pPr>
        <w:pStyle w:val="BodyText"/>
      </w:pPr>
      <m:oMath>
        <m:r>
          <m:t>2775</m:t>
        </m:r>
        <m:r>
          <m:t>=</m:t>
        </m:r>
        <m:r>
          <m:t>11</m:t>
        </m:r>
        <m:r>
          <m:t>(</m:t>
        </m:r>
        <m:r>
          <m:t>252</m:t>
        </m:r>
        <m:r>
          <m:t>)</m:t>
        </m:r>
        <m:r>
          <m:t>+</m:t>
        </m:r>
        <m:r>
          <m:t>3</m:t>
        </m:r>
      </m:oMath>
    </w:p>
    <w:p>
      <w:pPr>
        <w:pStyle w:val="BodyText"/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5</m:t>
        </m:r>
        <m:r>
          <m:t>=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2775</m:t>
            </m:r>
          </m:num>
          <m:den>
            <m:r>
              <m:t>11</m:t>
            </m:r>
          </m:den>
        </m:f>
        <m:r>
          <m:t>=</m:t>
        </m:r>
        <m:r>
          <m:t>252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7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=</m:t>
        </m:r>
      </m:oMath>
    </w:p>
    <w:p>
      <w:pPr>
        <w:pStyle w:val="Heading3"/>
      </w:pPr>
      <w:bookmarkStart w:id="24" w:name="combined-fuel-economy"/>
      <w:r>
        <w:t xml:space="preserve">2 Combined Fuel Economy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In 2000, the Environmental Protection Agency (EPA) reported a combined fuel efficiency for cars that assumes 55% city driving and 45% highway driving. The expression for the combined fuel efficiency of a car that gets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mpg in the city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mpg on the highway can be written as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  <m:r>
              <m:t>x</m:t>
            </m:r>
            <m:r>
              <m:t>h</m:t>
            </m:r>
          </m:num>
          <m:den>
            <m:r>
              <m:t>55</m:t>
            </m:r>
            <m:r>
              <m:t>x</m:t>
            </m:r>
            <m:r>
              <m:t>+</m:t>
            </m:r>
            <m:r>
              <m:t>45</m:t>
            </m:r>
            <m:r>
              <m:t>h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Several conventional cars have a fuel economy for highway driving is that is about 10 mpg higher than for city driving. That is,</w:t>
      </w:r>
      <w:r>
        <w:t xml:space="preserve"> </w:t>
      </w:r>
      <m:oMath>
        <m:r>
          <m:t>h</m:t>
        </m:r>
        <m:r>
          <m:t>=</m:t>
        </m:r>
        <m:r>
          <m:t>x</m:t>
        </m:r>
        <m:r>
          <m:t>+</m:t>
        </m:r>
        <m:r>
          <m:t>10</m:t>
        </m:r>
      </m:oMath>
      <w:r>
        <w:t xml:space="preserve">. 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combined fuel efficiency for cars like these 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Rewrite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+</m:t>
        </m:r>
        <m:f>
          <m:fPr>
            <m:type m:val="bar"/>
          </m:fPr>
          <m:num>
            <m:r>
              <m:t>r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,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</m:oMath>
      <w:r>
        <w:t xml:space="preserve">, and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are polynomials.</w:t>
      </w:r>
    </w:p>
    <w:p>
      <w:pPr>
        <w:pStyle w:val="Heading3"/>
      </w:pPr>
      <w:bookmarkStart w:id="26" w:name="exploring-end-behavior"/>
      <w:r>
        <w:t xml:space="preserve">3 Exploring End Behavior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num.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den.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rewritten in the form of</w:t>
            </w:r>
            <w:r>
              <w:br/>
            </w:r>
            <m:oMath>
              <m:r>
                <m:t>q</m:t>
              </m:r>
              <m:r>
                <m:t>(</m:t>
              </m:r>
              <m:r>
                <m:t>x</m:t>
              </m:r>
              <m:r>
                <m:t>)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r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num>
                <m:den>
                  <m:r>
                    <m:t>b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end behavior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j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2</m:t>
                  </m:r>
                </m:num>
                <m:den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Complete the table to explore the end behavior for rational functions.</w:t>
      </w:r>
    </w:p>
    <w:p>
      <w:pPr>
        <w:numPr>
          <w:ilvl w:val="0"/>
          <w:numId w:val="1002"/>
        </w:numPr>
      </w:pPr>
      <w:r>
        <w:t xml:space="preserve">What do you notice about the end behavior of different types of rational functions?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2020-11-20T09:52:11Z</dcterms:created>
  <dcterms:modified xsi:type="dcterms:W3CDTF">2020-11-20T09:52:11Z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KG2nKtZX98UrMFJk4K4fF+GXV67isjs+7iUCmvJD9CnbunlxQC1/C7G6UK6ukk1BrvvCnpRri40lMj53vDB9ww==</vt:lpwstr>
  </property>
</Properties>
</file>