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10-día-2-de-centros"/>
    <w:p>
      <w:pPr>
        <w:pStyle w:val="Heading1"/>
      </w:pPr>
      <w:r>
        <w:t xml:space="preserve">Lesson 10: Día 2 de centros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K.CC.A.1</w:t>
            </w:r>
          </w:p>
        </w:tc>
      </w:tr>
      <w:tr>
        <w:tc>
          <w:tcPr/>
          <w:p>
            <w:pPr>
              <w:pStyle w:val="Compact"/>
              <w:jc w:val="left"/>
            </w:pPr>
            <w:r>
              <w:t xml:space="preserve">Addressing</w:t>
            </w:r>
          </w:p>
        </w:tc>
        <w:tc>
          <w:tcPr/>
          <w:p>
            <w:pPr>
              <w:pStyle w:val="Compact"/>
              <w:jc w:val="left"/>
            </w:pPr>
            <w:r>
              <w:t xml:space="preserve">1.OA.B.4, 1.OA.C.5, 1.OA.C.6</w:t>
            </w:r>
          </w:p>
        </w:tc>
      </w:tr>
      <w:tr>
        <w:tc>
          <w:tcPr/>
          <w:p>
            <w:pPr>
              <w:pStyle w:val="Compact"/>
              <w:jc w:val="left"/>
            </w:pPr>
            <w:r>
              <w:t xml:space="preserve">Building Towards</w:t>
            </w:r>
          </w:p>
        </w:tc>
        <w:tc>
          <w:tcPr/>
          <w:p>
            <w:pPr>
              <w:pStyle w:val="Compact"/>
              <w:jc w:val="left"/>
            </w:pPr>
            <w:r>
              <w:t xml:space="preserve">1.NBT.B.2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w:t>
      </w:r>
    </w:p>
    <w:bookmarkEnd w:id="25"/>
    <w:bookmarkStart w:id="26" w:name="lesson-purpose"/>
    <w:p>
      <w:pPr>
        <w:pStyle w:val="Heading3"/>
      </w:pPr>
      <w:r>
        <w:t xml:space="preserve">Lesson Purpose</w:t>
      </w:r>
    </w:p>
    <w:p>
      <w:pPr>
        <w:pStyle w:val="FirstParagraph"/>
      </w:pPr>
      <w:r>
        <w:t xml:space="preserve">The purpose of this lesson is for students to add and subtract within 10.</w:t>
      </w:r>
    </w:p>
    <w:p>
      <w:pPr>
        <w:pStyle w:val="BodyText"/>
      </w:pPr>
      <w:r>
        <w:t xml:space="preserve">Students revisit a center from kindergarten focused on making 10. After all students spend some time on this center, they then have a choice of different previously introduced centers. All centers focus on adding or subtracting within 10.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Connecting cubes: Activity 1</w:t>
      </w:r>
    </w:p>
    <w:p>
      <w:pPr>
        <w:numPr>
          <w:ilvl w:val="0"/>
          <w:numId w:val="1005"/>
        </w:numPr>
        <w:pStyle w:val="Compact"/>
      </w:pPr>
      <w:r>
        <w:t xml:space="preserve">Materials from previous centers: Activity 2</w:t>
      </w:r>
    </w:p>
    <w:p>
      <w:pPr>
        <w:numPr>
          <w:ilvl w:val="0"/>
          <w:numId w:val="1005"/>
        </w:numPr>
        <w:pStyle w:val="Compact"/>
      </w:pPr>
      <w:r>
        <w:t xml:space="preserve">Two-color counters: Activity 1</w:t>
      </w:r>
    </w:p>
    <w:bookmarkEnd w:id="37"/>
    <w:bookmarkStart w:id="38" w:name="materials-to-copy"/>
    <w:p>
      <w:pPr>
        <w:pStyle w:val="Heading3"/>
      </w:pPr>
      <w:r>
        <w:t xml:space="preserve">Materials to Copy</w:t>
      </w:r>
    </w:p>
    <w:p>
      <w:pPr>
        <w:numPr>
          <w:ilvl w:val="0"/>
          <w:numId w:val="1006"/>
        </w:numPr>
        <w:pStyle w:val="Compact"/>
      </w:pPr>
      <w:r>
        <w:t xml:space="preserve">What's Behind My Back Stage 2 Recording Sheet Grade 1, Spanish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Reflect on what you saw and heard as students worked in centers today. Whose ideas were heard, valued, and accepted? How can you adjust the group structure or norms during the next center time to ensure each student’s ideas are a part of the collective learning?</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2022-12-14T22:54:09Z</dcterms:created>
  <dcterms:modified xsi:type="dcterms:W3CDTF">2022-12-14T22:54:09Z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MCn9HS0XeVLd8MAhR/tfIYxeB3L6zzURNYIq3Py9HKQULbhEQZ+BDxgUYz8Wn3NJtbZ+9O5FaAqwCM+siLIf+Q==</vt:lpwstr>
  </property>
</Properties>
</file>