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12-día-2-de-centros-optional"/>
      <w:r>
        <w:t xml:space="preserve">Lesson 12: Día 2 de centros (Optional)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2.MD.D.10, 2.NBT.B.5, 2.OA.B.2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Practice adding and subtracting within 10 or 20.</w:t>
      </w:r>
    </w:p>
    <w:p>
      <w:pPr>
        <w:numPr>
          <w:ilvl w:val="0"/>
          <w:numId w:val="1001"/>
        </w:numPr>
      </w:pPr>
      <w:r>
        <w:t xml:space="preserve">Practice adding within 50.</w:t>
      </w:r>
    </w:p>
    <w:p>
      <w:pPr>
        <w:numPr>
          <w:ilvl w:val="0"/>
          <w:numId w:val="1001"/>
        </w:numPr>
      </w:pPr>
      <w:r>
        <w:t xml:space="preserve">Represent data using picture and bar graphs.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Clasifiquemos una colección y hagamos gráficas para representarla.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practice organizing data and using graphs to represent it. Students also practice adding and subtracting within 10, 20, or 50.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stage 2 of the Sort and Display center, which was first introduced in grade 1. In this new stage, called Picture or Bar Graphs, students sort 20–30 objects into 3 categories and make a picture or bar graph that shows how they sorted. In Activity 2, students choose between two previously introduced centers focused addition and subtraction.</w:t>
      </w:r>
    </w:p>
    <w:p>
      <w:pPr>
        <w:pStyle w:val="Heading3"/>
      </w:pPr>
      <w:bookmarkStart w:id="26" w:name="instructional-routines"/>
      <w:r>
        <w:t xml:space="preserve">Instructional Routines</w:t>
      </w:r>
      <w:bookmarkEnd w:id="26"/>
    </w:p>
    <w:p>
      <w:pPr>
        <w:pStyle w:val="FirstParagraph"/>
      </w:pPr>
      <w:r>
        <w:t xml:space="preserve">Number Talk (Warm-up)</w:t>
      </w:r>
    </w:p>
    <w:p>
      <w:pPr>
        <w:pStyle w:val="Heading3"/>
      </w:pPr>
      <w:bookmarkStart w:id="27" w:name="materials-to-gather"/>
      <w:r>
        <w:t xml:space="preserve">Materials to Gather</w:t>
      </w:r>
      <w:bookmarkEnd w:id="27"/>
    </w:p>
    <w:p>
      <w:pPr>
        <w:numPr>
          <w:ilvl w:val="0"/>
          <w:numId w:val="1003"/>
        </w:numPr>
      </w:pPr>
      <w:r>
        <w:t xml:space="preserve">Collections of objects: Activity 1</w:t>
      </w:r>
    </w:p>
    <w:p>
      <w:pPr>
        <w:pStyle w:val="Heading3"/>
      </w:pPr>
      <w:bookmarkStart w:id="28" w:name="materials-to-copy"/>
      <w:r>
        <w:t xml:space="preserve">Materials to Copy</w:t>
      </w:r>
      <w:bookmarkEnd w:id="28"/>
    </w:p>
    <w:p>
      <w:pPr>
        <w:numPr>
          <w:ilvl w:val="0"/>
          <w:numId w:val="1004"/>
        </w:numPr>
      </w:pPr>
      <w:r>
        <w:t xml:space="preserve">Sort and Display Stage 2 Recording Sheet, Spanish (groups of 1): Activity 1</w:t>
      </w:r>
    </w:p>
    <w:p>
      <w:pPr>
        <w:pStyle w:val="Heading3"/>
      </w:pPr>
      <w:bookmarkStart w:id="29" w:name="lesson-timeline"/>
      <w:r>
        <w:t xml:space="preserve">Lesson Timeline</w:t>
      </w:r>
      <w:bookmarkEnd w:id="29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p>
      <w:pPr>
        <w:pStyle w:val="Heading3"/>
      </w:pPr>
      <w:bookmarkStart w:id="30" w:name="teacher-reflection-question"/>
      <w:r>
        <w:t xml:space="preserve">Teacher Reflection Question</w:t>
      </w:r>
      <w:bookmarkEnd w:id="30"/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2022-01-25T19:32:02Z</dcterms:created>
  <dcterms:modified xsi:type="dcterms:W3CDTF">2022-01-25T19:32:02Z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3Py9NyEdNyxjEHlnlJYtUiZQLDqvs90b8nClH4irHwS95wYyTaaKzQHR3Rv8ltYxvneOq7bh6rXPVEntYkVWyg==</vt:lpwstr>
  </property>
</Properties>
</file>