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Learning</w:t>
      </w:r>
      <w:r>
        <w:t xml:space="preserve"> </w:t>
      </w:r>
      <w:r>
        <w:t xml:space="preserve">Targets</w:t>
      </w:r>
    </w:p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solid-geometry"/>
      <w:r>
        <w:t xml:space="preserve">Solid Geometry</w:t>
      </w:r>
      <w:bookmarkEnd w:id="21"/>
    </w:p>
    <w:p>
      <w:pPr>
        <w:pStyle w:val="Heading3"/>
      </w:pPr>
      <w:bookmarkStart w:id="22" w:name="lesson-1-solids-of-rotation"/>
      <w:r>
        <w:t xml:space="preserve">Lesson 1: Solids of Rotation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 can draw the two-dimensional shape that creates a particular three-dimensional solid when rotated using a given axis.</w:t>
      </w:r>
    </w:p>
    <w:p>
      <w:pPr>
        <w:pStyle w:val="Compact"/>
        <w:numPr>
          <w:numId w:val="1001"/>
          <w:ilvl w:val="0"/>
        </w:numPr>
      </w:pPr>
      <w:r>
        <w:t xml:space="preserve">I can identify the three-dimensional solid created by rotating a two-dimensional figure using a linear axis.</w:t>
      </w:r>
    </w:p>
    <w:p>
      <w:pPr>
        <w:pStyle w:val="Heading3"/>
      </w:pPr>
      <w:bookmarkStart w:id="23" w:name="lesson-2-slicing-solids"/>
      <w:r>
        <w:t xml:space="preserve">Lesson 2: Slicing Solids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 can identify the three-dimensional shape that generates a set of cross sections.</w:t>
      </w:r>
    </w:p>
    <w:p>
      <w:pPr>
        <w:pStyle w:val="Compact"/>
        <w:numPr>
          <w:numId w:val="1002"/>
          <w:ilvl w:val="0"/>
        </w:numPr>
      </w:pPr>
      <w:r>
        <w:t xml:space="preserve">I can visualize and draw multiple cross sections of a three-dimensional figure.</w:t>
      </w:r>
    </w:p>
    <w:p>
      <w:pPr>
        <w:pStyle w:val="Heading3"/>
      </w:pPr>
      <w:bookmarkStart w:id="24" w:name="lesson-3-creating-cross-sections-by-dilating"/>
      <w:r>
        <w:t xml:space="preserve">Lesson 3: Creating Cross Sections by Dilating</w:t>
      </w:r>
      <w:bookmarkEnd w:id="24"/>
    </w:p>
    <w:p>
      <w:pPr>
        <w:pStyle w:val="Compact"/>
        <w:numPr>
          <w:numId w:val="1003"/>
          <w:ilvl w:val="0"/>
        </w:numPr>
      </w:pPr>
      <w:r>
        <w:t xml:space="preserve">I know that a pyramid’s cross sections are dilations of its base with scale factors ranging from 0 to 1.</w:t>
      </w:r>
    </w:p>
    <w:p>
      <w:pPr>
        <w:pStyle w:val="Heading3"/>
      </w:pPr>
      <w:bookmarkStart w:id="25" w:name="lesson-4-scaling-and-area"/>
      <w:r>
        <w:t xml:space="preserve">Lesson 4: Scaling and Area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I know that when figures are dilated by a scale factor of</w:t>
      </w:r>
      <w:r>
        <w:t xml:space="preserve"> </w:t>
      </w:r>
      <m:oMath>
        <m:r>
          <m:t>k</m:t>
        </m:r>
      </m:oMath>
      <w:r>
        <w:t xml:space="preserve">, their areas are multiplied by</w:t>
      </w:r>
      <w:r>
        <w:t xml:space="preserve"> </w:t>
      </w:r>
      <m:oMath>
        <m:sSup>
          <m:e>
            <m:r>
              <m:t>k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Heading3"/>
      </w:pPr>
      <w:bookmarkStart w:id="26" w:name="lesson-5-scaling-and-unscaling"/>
      <w:r>
        <w:t xml:space="preserve">Lesson 5: Scaling and Unscaling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I can use square root graphs and do calculations to interpret the relationships between scale factors and areas.</w:t>
      </w:r>
    </w:p>
    <w:p>
      <w:pPr>
        <w:pStyle w:val="Heading3"/>
      </w:pPr>
      <w:bookmarkStart w:id="27" w:name="lesson-6-scaling-solids"/>
      <w:r>
        <w:t xml:space="preserve">Lesson 6: Scaling Solids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I know that when a solid is dilated by a scale factor of</w:t>
      </w:r>
      <w:r>
        <w:t xml:space="preserve"> </w:t>
      </w:r>
      <m:oMath>
        <m:r>
          <m:t>k</m:t>
        </m:r>
      </m:oMath>
      <w:r>
        <w:t xml:space="preserve">, its surface area is multiplied by</w:t>
      </w:r>
      <w:r>
        <w:t xml:space="preserve"> </w:t>
      </w:r>
      <m:oMath>
        <m:sSup>
          <m:e>
            <m:r>
              <m:t>k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 its volume is multiplied by</w:t>
      </w:r>
      <w:r>
        <w:t xml:space="preserve"> </w:t>
      </w:r>
      <m:oMath>
        <m:sSup>
          <m:e>
            <m:r>
              <m:t>k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Heading3"/>
      </w:pPr>
      <w:bookmarkStart w:id="28" w:name="lesson-7-the-root-of-the-problem"/>
      <w:r>
        <w:t xml:space="preserve">Lesson 7: The Root of the Problem</w:t>
      </w:r>
      <w:bookmarkEnd w:id="28"/>
    </w:p>
    <w:p>
      <w:pPr>
        <w:pStyle w:val="Compact"/>
        <w:numPr>
          <w:numId w:val="1007"/>
          <w:ilvl w:val="0"/>
        </w:numPr>
      </w:pPr>
      <w:r>
        <w:t xml:space="preserve">I can create and describe graphs that show relationships between volumes and scale factors.</w:t>
      </w:r>
    </w:p>
    <w:p>
      <w:pPr>
        <w:pStyle w:val="Compact"/>
        <w:numPr>
          <w:numId w:val="1007"/>
          <w:ilvl w:val="0"/>
        </w:numPr>
      </w:pPr>
      <w:r>
        <w:t xml:space="preserve">I can work backwards from a volume or surface area scaling to find a scale factor.</w:t>
      </w:r>
    </w:p>
    <w:p>
      <w:pPr>
        <w:pStyle w:val="Heading3"/>
      </w:pPr>
      <w:bookmarkStart w:id="29" w:name="lesson-8-speaking-of-scaling"/>
      <w:r>
        <w:t xml:space="preserve">Lesson 8: Speaking of Scaling</w:t>
      </w:r>
      <w:bookmarkEnd w:id="29"/>
    </w:p>
    <w:p>
      <w:pPr>
        <w:pStyle w:val="Compact"/>
        <w:numPr>
          <w:numId w:val="1008"/>
          <w:ilvl w:val="0"/>
        </w:numPr>
      </w:pPr>
      <w:r>
        <w:t xml:space="preserve">I can calculate scale factors for lengths, surface areas, and volumes if I’m given any 1 of the 3 factors.</w:t>
      </w:r>
    </w:p>
    <w:p>
      <w:pPr>
        <w:pStyle w:val="Heading3"/>
      </w:pPr>
      <w:bookmarkStart w:id="30" w:name="lesson-9-cylinder-volumes"/>
      <w:r>
        <w:t xml:space="preserve">Lesson 9: Cylinder Volumes</w:t>
      </w:r>
      <w:bookmarkEnd w:id="30"/>
    </w:p>
    <w:p>
      <w:pPr>
        <w:pStyle w:val="Compact"/>
        <w:numPr>
          <w:numId w:val="1009"/>
          <w:ilvl w:val="0"/>
        </w:numPr>
      </w:pPr>
      <w:r>
        <w:t xml:space="preserve">I can calculate volumes of solids that are composed of cylinders.</w:t>
      </w:r>
    </w:p>
    <w:p>
      <w:pPr>
        <w:pStyle w:val="Compact"/>
        <w:numPr>
          <w:numId w:val="1009"/>
          <w:ilvl w:val="0"/>
        </w:numPr>
      </w:pPr>
      <w:r>
        <w:t xml:space="preserve">I can explain how finding the volume of a prism relates to finding the volume of a cylinder.</w:t>
      </w:r>
    </w:p>
    <w:p>
      <w:pPr>
        <w:pStyle w:val="Heading3"/>
      </w:pPr>
      <w:bookmarkStart w:id="31" w:name="lesson-10-cross-sections-and-volume"/>
      <w:r>
        <w:t xml:space="preserve">Lesson 10: Cross Sections and Volume</w:t>
      </w:r>
      <w:bookmarkEnd w:id="31"/>
    </w:p>
    <w:p>
      <w:pPr>
        <w:pStyle w:val="Compact"/>
        <w:numPr>
          <w:numId w:val="1010"/>
          <w:ilvl w:val="0"/>
        </w:numPr>
      </w:pPr>
      <w:r>
        <w:t xml:space="preserve">I know that if two solids have equal-area cross sections at all heights, they have the same volumes.</w:t>
      </w:r>
    </w:p>
    <w:p>
      <w:pPr>
        <w:pStyle w:val="Heading3"/>
      </w:pPr>
      <w:bookmarkStart w:id="32" w:name="lesson-11-prisms-practice"/>
      <w:r>
        <w:t xml:space="preserve">Lesson 11: Prisms Practice</w:t>
      </w:r>
      <w:bookmarkEnd w:id="32"/>
    </w:p>
    <w:p>
      <w:pPr>
        <w:pStyle w:val="Compact"/>
        <w:numPr>
          <w:numId w:val="1011"/>
          <w:ilvl w:val="0"/>
        </w:numPr>
      </w:pPr>
      <w:r>
        <w:t xml:space="preserve">I can calculate volumes of right and oblique prisms and cylinders and figures composed of prisms and cylinders.</w:t>
      </w:r>
    </w:p>
    <w:p>
      <w:pPr>
        <w:pStyle w:val="Heading3"/>
      </w:pPr>
      <w:bookmarkStart w:id="33" w:name="lesson-12-prisms-and-pyramids"/>
      <w:r>
        <w:t xml:space="preserve">Lesson 12: Prisms and Pyramids</w:t>
      </w:r>
      <w:bookmarkEnd w:id="33"/>
    </w:p>
    <w:p>
      <w:pPr>
        <w:pStyle w:val="Compact"/>
        <w:numPr>
          <w:numId w:val="1012"/>
          <w:ilvl w:val="0"/>
        </w:numPr>
      </w:pPr>
      <w:r>
        <w:t xml:space="preserve">I can explain the relationships between pyramids, cones, prisms, and cylinders.</w:t>
      </w:r>
    </w:p>
    <w:p>
      <w:pPr>
        <w:pStyle w:val="Heading3"/>
      </w:pPr>
      <w:bookmarkStart w:id="34" w:name="lesson-13-building-a-volume-formula-for-a-pyramid"/>
      <w:r>
        <w:t xml:space="preserve">Lesson 13: Building a Volume Formula for a Pyramid</w:t>
      </w:r>
      <w:bookmarkEnd w:id="34"/>
    </w:p>
    <w:p>
      <w:pPr>
        <w:pStyle w:val="Compact"/>
        <w:numPr>
          <w:numId w:val="1013"/>
          <w:ilvl w:val="0"/>
        </w:numPr>
      </w:pPr>
      <w:r>
        <w:t xml:space="preserve">I can explain why the volume formula for pyramids and cones is</w:t>
      </w:r>
      <w:r>
        <w:t xml:space="preserve"> </w:t>
      </w:r>
      <m:oMath>
        <m:r>
          <m:t>V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B</m:t>
        </m:r>
        <m:r>
          <m:t>h</m:t>
        </m:r>
      </m:oMath>
      <w:r>
        <w:t xml:space="preserve">.</w:t>
      </w:r>
    </w:p>
    <w:p>
      <w:pPr>
        <w:pStyle w:val="Heading3"/>
      </w:pPr>
      <w:bookmarkStart w:id="35" w:name="lesson-14-working-with-pyramids"/>
      <w:r>
        <w:t xml:space="preserve">Lesson 14: Working with Pyramids</w:t>
      </w:r>
      <w:bookmarkEnd w:id="35"/>
    </w:p>
    <w:p>
      <w:pPr>
        <w:pStyle w:val="Compact"/>
        <w:numPr>
          <w:numId w:val="1014"/>
          <w:ilvl w:val="0"/>
        </w:numPr>
      </w:pPr>
      <w:r>
        <w:t xml:space="preserve">I can calculate volumes of pyramids and cones.</w:t>
      </w:r>
    </w:p>
    <w:p>
      <w:pPr>
        <w:pStyle w:val="Compact"/>
        <w:numPr>
          <w:numId w:val="1014"/>
          <w:ilvl w:val="0"/>
        </w:numPr>
      </w:pPr>
      <w:r>
        <w:t xml:space="preserve">I can work backward from a given volume to find possible dimensions of a pyramid or cone.</w:t>
      </w:r>
    </w:p>
    <w:p>
      <w:pPr>
        <w:pStyle w:val="Heading3"/>
      </w:pPr>
      <w:bookmarkStart w:id="36" w:name="lesson-15-putting-all-the-solids-together"/>
      <w:r>
        <w:t xml:space="preserve">Lesson 15: Putting All the Solids Together</w:t>
      </w:r>
      <w:bookmarkEnd w:id="36"/>
    </w:p>
    <w:p>
      <w:pPr>
        <w:pStyle w:val="Compact"/>
        <w:numPr>
          <w:numId w:val="1015"/>
          <w:ilvl w:val="0"/>
        </w:numPr>
      </w:pPr>
      <w:r>
        <w:t xml:space="preserve">I can use the Pythagorean Theorem and trigonometry to help calculate volumes of prisms, cylinders, cones, and pyramids, including solids of rotation.</w:t>
      </w:r>
    </w:p>
    <w:p>
      <w:pPr>
        <w:pStyle w:val="Heading3"/>
      </w:pPr>
      <w:bookmarkStart w:id="37" w:name="lesson-16-surface-area-and-volume"/>
      <w:r>
        <w:t xml:space="preserve">Lesson 16: Surface Area and Volume</w:t>
      </w:r>
      <w:bookmarkEnd w:id="37"/>
    </w:p>
    <w:p>
      <w:pPr>
        <w:pStyle w:val="Compact"/>
        <w:numPr>
          <w:numId w:val="1016"/>
          <w:ilvl w:val="0"/>
        </w:numPr>
      </w:pPr>
      <w:r>
        <w:t xml:space="preserve">I can use surface area and volume relationships to solve problems.</w:t>
      </w:r>
    </w:p>
    <w:p>
      <w:pPr>
        <w:pStyle w:val="Heading3"/>
      </w:pPr>
      <w:bookmarkStart w:id="38" w:name="lesson-17-volume-and-density"/>
      <w:r>
        <w:t xml:space="preserve">Lesson 17: Volume and Density</w:t>
      </w:r>
      <w:bookmarkEnd w:id="38"/>
    </w:p>
    <w:p>
      <w:pPr>
        <w:pStyle w:val="Compact"/>
        <w:numPr>
          <w:numId w:val="1017"/>
          <w:ilvl w:val="0"/>
        </w:numPr>
      </w:pPr>
      <w:r>
        <w:t xml:space="preserve">I can solve problems involving density and volume.</w:t>
      </w:r>
    </w:p>
    <w:p>
      <w:pPr>
        <w:pStyle w:val="Compact"/>
        <w:numPr>
          <w:numId w:val="1017"/>
          <w:ilvl w:val="0"/>
        </w:numPr>
      </w:pPr>
      <w:r>
        <w:t xml:space="preserve">I know that the density of an object is the ratio between its mass and its volume.</w:t>
      </w:r>
    </w:p>
    <w:p>
      <w:pPr>
        <w:pStyle w:val="Heading3"/>
      </w:pPr>
      <w:bookmarkStart w:id="39" w:name="lesson-18-volume-and-graphing"/>
      <w:r>
        <w:t xml:space="preserve">Lesson 18: Volume and Graphing</w:t>
      </w:r>
      <w:bookmarkEnd w:id="39"/>
    </w:p>
    <w:p>
      <w:pPr>
        <w:pStyle w:val="Compact"/>
        <w:numPr>
          <w:numId w:val="1018"/>
          <w:ilvl w:val="0"/>
        </w:numPr>
      </w:pPr>
      <w:r>
        <w:t xml:space="preserve">I can use cube root and square root graphs to solve geometric problems.</w:t>
      </w:r>
    </w:p>
    <w:p>
      <w:pPr>
        <w:pStyle w:val="Compac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0" Target="media/rId4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Targets</dc:title>
  <dc:creator/>
  <cp:keywords/>
  <dcterms:created xsi:type="dcterms:W3CDTF">2019-08-05T13:23:03Z</dcterms:created>
  <dcterms:modified xsi:type="dcterms:W3CDTF">2019-08-05T13:23:03Z</dcterms:modified>
</cp:coreProperties>
</file>