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moving-in-the-plane"/>
      <w:r>
        <w:t xml:space="preserve">Unit 1 Lesson 1: Moving in the Plane</w:t>
      </w:r>
      <w:bookmarkEnd w:id="20"/>
    </w:p>
    <w:p>
      <w:pPr>
        <w:pStyle w:val="Heading3"/>
      </w:pPr>
      <w:bookmarkStart w:id="21" w:name="which-one-doesnt-belong-diagrams-warm-up"/>
      <w:r>
        <w:t xml:space="preserve">1 Which One Doesn’t Belong: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37831.259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triangle-square-dance"/>
      <w:r>
        <w:t xml:space="preserve">2 Triangle Square Dance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</w:pPr>
      <w:r>
        <w:t xml:space="preserve">With your partner, write a description of the moves in each dance.</w:t>
      </w:r>
    </w:p>
    <w:p>
      <w:pPr>
        <w:pStyle w:val="Heading4"/>
      </w:pPr>
      <w:bookmarkStart w:id="26" w:name="images-for-activity-synthesis"/>
      <w:r>
        <w:t xml:space="preserve">Images for Activity Synthesis</w:t>
      </w:r>
      <w:bookmarkEnd w:id="26"/>
    </w:p>
    <w:p>
      <w:pPr>
        <w:pStyle w:val="FirstParagraph"/>
      </w:pPr>
      <w:r>
        <w:drawing>
          <wp:inline>
            <wp:extent cx="5943600" cy="2983056"/>
            <wp:effectExtent b="0" l="0" r="0" t="0"/>
            <wp:docPr descr="Figures 1 and 2, example of a slide or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937831.3022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005316"/>
            <wp:effectExtent b="0" l="0" r="0" t="0"/>
            <wp:docPr descr="Figures 5 and 6, examples of a turn or rotation." title="" id="1" name="Picture"/>
            <a:graphic>
              <a:graphicData uri="http://schemas.openxmlformats.org/drawingml/2006/picture">
                <pic:pic>
                  <pic:nvPicPr>
                    <pic:cNvPr descr="/app/tmp/embedder-1605937831.3813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5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2020-11-21T05:50:32Z</dcterms:created>
  <dcterms:modified xsi:type="dcterms:W3CDTF">2020-11-21T05:50:32Z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Esgu5okLytjPubNStkajjIhoeL5mrgoWFy+AnY2cxDKX7c1TGYRRKBgmF+9ONQ2JemK/dB1KHVoBwOGw6MlS/w==</vt:lpwstr>
  </property>
</Properties>
</file>