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7.png" ContentType="image/png"/>
  <Override PartName="/word/media/rId23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6e4f824e6551adb201c54a338970bd156d58767"/>
    <w:p>
      <w:pPr>
        <w:pStyle w:val="Heading2"/>
      </w:pPr>
      <w:r>
        <w:t xml:space="preserve">Lesson 15: Problem Solving with Line Plots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Let’s solve problems using a line plot.</w:t>
      </w:r>
    </w:p>
    <w:bookmarkStart w:id="21" w:name="warm-up-number-talk-multiply-by-18"/>
    <w:p>
      <w:pPr>
        <w:pStyle w:val="Heading3"/>
      </w:pPr>
      <w:r>
        <w:t xml:space="preserve">Warm-up: Number Talk: Multiply by 18</w:t>
      </w:r>
    </w:p>
    <w:p>
      <w:pPr>
        <w:pStyle w:val="FirstParagraph"/>
      </w:pPr>
      <w:r>
        <w:t xml:space="preserve">Find the value of each expression mentally.</w:t>
      </w:r>
    </w:p>
    <w:p>
      <w:pPr>
        <w:numPr>
          <w:ilvl w:val="0"/>
          <w:numId w:val="1002"/>
        </w:numPr>
        <w:pStyle w:val="Compact"/>
      </w:pPr>
      <m:oMath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  <m:r>
          <m:rPr>
            <m:sty m:val="p"/>
          </m:rPr>
          <m:t>×</m:t>
        </m:r>
        <m:r>
          <m:t>18</m:t>
        </m:r>
      </m:oMath>
    </w:p>
    <w:p>
      <w:pPr>
        <w:numPr>
          <w:ilvl w:val="0"/>
          <w:numId w:val="1002"/>
        </w:numPr>
        <w:pStyle w:val="Compact"/>
      </w:pPr>
      <m:oMath>
        <m:f>
          <m:fPr>
            <m:type m:val="bar"/>
          </m:fPr>
          <m:num>
            <m:r>
              <m:t>2</m:t>
            </m:r>
          </m:num>
          <m:den>
            <m:r>
              <m:t>3</m:t>
            </m:r>
          </m:den>
        </m:f>
        <m:r>
          <m:rPr>
            <m:sty m:val="p"/>
          </m:rPr>
          <m:t>×</m:t>
        </m:r>
        <m:r>
          <m:t>18</m:t>
        </m:r>
      </m:oMath>
    </w:p>
    <w:p>
      <w:pPr>
        <w:numPr>
          <w:ilvl w:val="0"/>
          <w:numId w:val="1002"/>
        </w:numPr>
        <w:pStyle w:val="Compact"/>
      </w:pPr>
      <m:oMath>
        <m:f>
          <m:fPr>
            <m:type m:val="bar"/>
          </m:fPr>
          <m:num>
            <m:r>
              <m:t>4</m:t>
            </m:r>
          </m:num>
          <m:den>
            <m:r>
              <m:t>3</m:t>
            </m:r>
          </m:den>
        </m:f>
        <m:r>
          <m:rPr>
            <m:sty m:val="p"/>
          </m:rPr>
          <m:t>×</m:t>
        </m:r>
        <m:r>
          <m:t>18</m:t>
        </m:r>
      </m:oMath>
    </w:p>
    <w:p>
      <w:pPr>
        <w:numPr>
          <w:ilvl w:val="0"/>
          <w:numId w:val="1002"/>
        </w:numPr>
        <w:pStyle w:val="Compact"/>
      </w:pPr>
      <m:oMath>
        <m:f>
          <m:fPr>
            <m:type m:val="bar"/>
          </m:fPr>
          <m:num>
            <m:r>
              <m:t>5</m:t>
            </m:r>
          </m:num>
          <m:den>
            <m:r>
              <m:t>3</m:t>
            </m:r>
          </m:den>
        </m:f>
        <m:r>
          <m:rPr>
            <m:sty m:val="p"/>
          </m:rPr>
          <m:t>×</m:t>
        </m:r>
        <m:r>
          <m:t>18</m:t>
        </m:r>
      </m:oMath>
    </w:p>
    <w:bookmarkEnd w:id="21"/>
    <w:bookmarkStart w:id="22" w:name="info-gap-picking-fruit"/>
    <w:p>
      <w:pPr>
        <w:pStyle w:val="Heading3"/>
      </w:pPr>
      <w:r>
        <w:t xml:space="preserve">15.1: Info Gap: Picking Fruit</w:t>
      </w:r>
    </w:p>
    <w:p>
      <w:pPr>
        <w:pStyle w:val="FirstParagraph"/>
      </w:pPr>
      <w:r>
        <w:t xml:space="preserve">Your teacher will give you either a problem card or a data card. Do not show or read your card to your partner.</w:t>
      </w:r>
    </w:p>
    <w:p>
      <w:pPr>
        <w:pStyle w:val="BodyText"/>
      </w:pPr>
      <w:r>
        <w:t xml:space="preserve">Pause here so your teacher can review your work.</w:t>
      </w:r>
    </w:p>
    <w:p>
      <w:pPr>
        <w:pStyle w:val="BodyText"/>
      </w:pPr>
      <w:r>
        <w:t xml:space="preserve">Ask your teacher for a new set of cards and repeat the activity, trading roles with your partner.</w:t>
      </w:r>
    </w:p>
    <w:bookmarkEnd w:id="22"/>
    <w:bookmarkStart w:id="26" w:name="mathematical-questions"/>
    <w:p>
      <w:pPr>
        <w:pStyle w:val="Heading3"/>
      </w:pPr>
      <w:r>
        <w:t xml:space="preserve">15.2: Mathematical Questions</w:t>
      </w:r>
    </w:p>
    <w:p>
      <w:pPr>
        <w:pStyle w:val="FirstParagraph"/>
      </w:pPr>
      <w:r>
        <w:t xml:space="preserve">This line plot shows the weights of some apricots that Mai picked.</w:t>
      </w:r>
    </w:p>
    <w:p>
      <w:pPr>
        <w:pStyle w:val="BodyText"/>
      </w:pPr>
      <w:r>
        <w:drawing>
          <wp:inline>
            <wp:extent cx="2984449" cy="1349489"/>
            <wp:effectExtent b="0" l="0" r="0" t="0"/>
            <wp:docPr descr="Dot plot titled Mai's Apricots." title="" id="24" name="Picture"/>
            <a:graphic>
              <a:graphicData uri="http://schemas.openxmlformats.org/drawingml/2006/picture">
                <pic:pic>
                  <pic:nvPicPr>
                    <pic:cNvPr descr="/app/tmp/embedder-1671028331.9586575.png" id="25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449" cy="134948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3"/>
        </w:numPr>
        <w:pStyle w:val="Compact"/>
      </w:pPr>
      <w:r>
        <w:t xml:space="preserve">What fraction of the apricots weigh less than</w:t>
      </w:r>
      <w:r>
        <w:t xml:space="preserve"> </w:t>
      </w:r>
      <m:oMath>
        <m:r>
          <m:t>1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 </w:t>
      </w:r>
      <w:r>
        <w:t xml:space="preserve">ounces? Explain or show your reasoning.</w:t>
      </w:r>
    </w:p>
    <w:p>
      <w:pPr>
        <w:numPr>
          <w:ilvl w:val="0"/>
          <w:numId w:val="1003"/>
        </w:numPr>
        <w:pStyle w:val="Compact"/>
      </w:pPr>
      <w:r>
        <w:t xml:space="preserve">Write a multiplication equation that represents the total weight of the apricots that each weigh</w:t>
      </w:r>
      <w:r>
        <w:t xml:space="preserve"> </w:t>
      </w:r>
      <m:oMath>
        <m:r>
          <m:t>1</m:t>
        </m:r>
        <m:f>
          <m:fPr>
            <m:type m:val="bar"/>
          </m:fPr>
          <m:num>
            <m:r>
              <m:t>5</m:t>
            </m:r>
          </m:num>
          <m:den>
            <m:r>
              <m:t>8</m:t>
            </m:r>
          </m:den>
        </m:f>
      </m:oMath>
      <w:r>
        <w:t xml:space="preserve"> </w:t>
      </w:r>
      <w:r>
        <w:t xml:space="preserve">ounces.</w:t>
      </w:r>
    </w:p>
    <w:p>
      <w:pPr>
        <w:numPr>
          <w:ilvl w:val="0"/>
          <w:numId w:val="1003"/>
        </w:numPr>
        <w:pStyle w:val="Compact"/>
      </w:pPr>
      <w:r>
        <w:t xml:space="preserve">Do all of Mai’s apricots together weigh more or less than a pound? Explain or show your reasoning.</w:t>
      </w:r>
    </w:p>
    <w:bookmarkEnd w:id="26"/>
    <w:bookmarkStart w:id="30" w:name="section-summary"/>
    <w:p>
      <w:pPr>
        <w:pStyle w:val="Heading3"/>
      </w:pPr>
      <w:r>
        <w:t xml:space="preserve">Section Summary</w:t>
      </w:r>
    </w:p>
    <w:p>
      <w:pPr>
        <w:pStyle w:val="FirstParagraph"/>
      </w:pPr>
      <w:r>
        <w:t xml:space="preserve">Section Summary</w:t>
      </w:r>
    </w:p>
    <w:p>
      <w:pPr>
        <w:pStyle w:val="BodyText"/>
      </w:pPr>
      <w:r>
        <w:t xml:space="preserve">In this section we learned to add and subtract fractions. When the denominators are the same, such as </w:t>
      </w:r>
      <m:oMath>
        <m:f>
          <m:fPr>
            <m:type m:val="bar"/>
          </m:fPr>
          <m:num>
            <m:r>
              <m:t>7</m:t>
            </m:r>
          </m:num>
          <m:den>
            <m:r>
              <m:t>10</m:t>
            </m:r>
          </m:den>
        </m:f>
        <m:r>
          <m:rPr>
            <m:sty m:val="p"/>
          </m:rPr>
          <m:t>+</m:t>
        </m:r>
        <m:f>
          <m:fPr>
            <m:type m:val="bar"/>
          </m:fPr>
          <m:num>
            <m:r>
              <m:t>4</m:t>
            </m:r>
          </m:num>
          <m:den>
            <m:r>
              <m:t>10</m:t>
            </m:r>
          </m:den>
        </m:f>
      </m:oMath>
      <w:r>
        <w:t xml:space="preserve">, we can just add the tenths and see that there are 11 of them so</w:t>
      </w:r>
      <w:r>
        <w:t xml:space="preserve"> </w:t>
      </w:r>
      <m:oMath>
        <m:f>
          <m:fPr>
            <m:type m:val="bar"/>
          </m:fPr>
          <m:num>
            <m:r>
              <m:t>7</m:t>
            </m:r>
          </m:num>
          <m:den>
            <m:r>
              <m:t>10</m:t>
            </m:r>
          </m:den>
        </m:f>
        <m:r>
          <m:rPr>
            <m:sty m:val="p"/>
          </m:rPr>
          <m:t>+</m:t>
        </m:r>
        <m:f>
          <m:fPr>
            <m:type m:val="bar"/>
          </m:fPr>
          <m:num>
            <m:r>
              <m:t>4</m:t>
            </m:r>
          </m:num>
          <m:den>
            <m:r>
              <m:t>10</m:t>
            </m:r>
          </m:den>
        </m:f>
        <m:r>
          <m:rPr>
            <m:sty m:val="p"/>
          </m:rPr>
          <m:t>=</m:t>
        </m:r>
        <m:f>
          <m:fPr>
            <m:type m:val="bar"/>
          </m:fPr>
          <m:num>
            <m:r>
              <m:t>11</m:t>
            </m:r>
          </m:num>
          <m:den>
            <m:r>
              <m:t>10</m:t>
            </m:r>
          </m:den>
        </m:f>
      </m:oMath>
      <w:r>
        <w:t xml:space="preserve">. When the denominators are not the same, such as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6</m:t>
            </m:r>
          </m:den>
        </m:f>
        <m:r>
          <m:rPr>
            <m:sty m:val="p"/>
          </m:rPr>
          <m:t>+</m:t>
        </m:r>
        <m:f>
          <m:fPr>
            <m:type m:val="bar"/>
          </m:fPr>
          <m:num>
            <m:r>
              <m:t>3</m:t>
            </m:r>
          </m:num>
          <m:den>
            <m:r>
              <m:t>8</m:t>
            </m:r>
          </m:den>
        </m:f>
      </m:oMath>
      <w:r>
        <w:t xml:space="preserve">, we look for a common denominator so that we can add parts of the same size. One way to find a common denominator is to use the product of the two denominators,</w:t>
      </w:r>
      <w:r>
        <w:t xml:space="preserve"> </w:t>
      </w:r>
      <m:oMath>
        <m:r>
          <m:t>6</m:t>
        </m:r>
        <m:r>
          <m:rPr>
            <m:sty m:val="p"/>
          </m:rPr>
          <m:t>×</m:t>
        </m:r>
        <m:r>
          <m:t>8</m:t>
        </m:r>
      </m:oMath>
      <w:r>
        <w:t xml:space="preserve">, because that’s always a multiple of both denominators. Using 48 as a denominator we find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6</m:t>
            </m:r>
          </m:den>
        </m:f>
        <m:r>
          <m:rPr>
            <m:sty m:val="p"/>
          </m:rPr>
          <m:t>+</m:t>
        </m:r>
        <m:f>
          <m:fPr>
            <m:type m:val="bar"/>
          </m:fPr>
          <m:num>
            <m:r>
              <m:t>3</m:t>
            </m:r>
          </m:num>
          <m:den>
            <m:r>
              <m:t>8</m:t>
            </m:r>
          </m:den>
        </m:f>
        <m:r>
          <m:rPr>
            <m:sty m:val="p"/>
          </m:rPr>
          <m:t>=</m:t>
        </m:r>
        <m:f>
          <m:fPr>
            <m:type m:val="bar"/>
          </m:fPr>
          <m:num>
            <m:r>
              <m:t>1</m:t>
            </m:r>
            <m:r>
              <m:rPr>
                <m:sty m:val="p"/>
              </m:rPr>
              <m:t>×</m:t>
            </m:r>
            <m:r>
              <m:t>8</m:t>
            </m:r>
          </m:num>
          <m:den>
            <m:r>
              <m:t>6</m:t>
            </m:r>
            <m:r>
              <m:rPr>
                <m:sty m:val="p"/>
              </m:rPr>
              <m:t>×</m:t>
            </m:r>
            <m:r>
              <m:t>8</m:t>
            </m:r>
          </m:den>
        </m:f>
        <m:r>
          <m:rPr>
            <m:sty m:val="p"/>
          </m:rPr>
          <m:t>+</m:t>
        </m:r>
        <m:f>
          <m:fPr>
            <m:type m:val="bar"/>
          </m:fPr>
          <m:num>
            <m:r>
              <m:t>3</m:t>
            </m:r>
            <m:r>
              <m:rPr>
                <m:sty m:val="p"/>
              </m:rPr>
              <m:t>×</m:t>
            </m:r>
            <m:r>
              <m:t>6</m:t>
            </m:r>
          </m:num>
          <m:den>
            <m:r>
              <m:t>8</m:t>
            </m:r>
            <m:r>
              <m:rPr>
                <m:sty m:val="p"/>
              </m:rPr>
              <m:t>×</m:t>
            </m:r>
            <m:r>
              <m:t>6</m:t>
            </m:r>
          </m:den>
        </m:f>
      </m:oMath>
      <w:r>
        <w:t xml:space="preserve">. This means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6</m:t>
            </m:r>
          </m:den>
        </m:f>
        <m:r>
          <m:rPr>
            <m:sty m:val="p"/>
          </m:rPr>
          <m:t>+</m:t>
        </m:r>
        <m:f>
          <m:fPr>
            <m:type m:val="bar"/>
          </m:fPr>
          <m:num>
            <m:r>
              <m:t>3</m:t>
            </m:r>
          </m:num>
          <m:den>
            <m:r>
              <m:t>8</m:t>
            </m:r>
          </m:den>
        </m:f>
        <m:r>
          <m:rPr>
            <m:sty m:val="p"/>
          </m:rPr>
          <m:t>=</m:t>
        </m:r>
        <m:f>
          <m:fPr>
            <m:type m:val="bar"/>
          </m:fPr>
          <m:num>
            <m:r>
              <m:t>26</m:t>
            </m:r>
          </m:num>
          <m:den>
            <m:r>
              <m:t>48</m:t>
            </m:r>
          </m:den>
        </m:f>
      </m:oMath>
      <w:r>
        <w:t xml:space="preserve">. For the expression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6</m:t>
            </m:r>
          </m:den>
        </m:f>
        <m:r>
          <m:rPr>
            <m:sty m:val="p"/>
          </m:rPr>
          <m:t>+</m:t>
        </m:r>
        <m:f>
          <m:fPr>
            <m:type m:val="bar"/>
          </m:fPr>
          <m:num>
            <m:r>
              <m:t>3</m:t>
            </m:r>
          </m:num>
          <m:den>
            <m:r>
              <m:t>8</m:t>
            </m:r>
          </m:den>
        </m:f>
      </m:oMath>
      <w:r>
        <w:t xml:space="preserve"> </w:t>
      </w:r>
      <w:r>
        <w:t xml:space="preserve">we can also use a smaller common denominator. Since</w:t>
      </w:r>
      <w:r>
        <w:t xml:space="preserve"> </w:t>
      </w:r>
      <m:oMath>
        <m:r>
          <m:t>24</m:t>
        </m:r>
      </m:oMath>
      <w:r>
        <w:t xml:space="preserve"> </w:t>
      </w:r>
      <w:r>
        <w:t xml:space="preserve">is a multiple of 6 and 8 we can also rewrite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6</m:t>
            </m:r>
          </m:den>
        </m:f>
        <m:r>
          <m:rPr>
            <m:sty m:val="p"/>
          </m:rPr>
          <m:t>+</m:t>
        </m:r>
        <m:f>
          <m:fPr>
            <m:type m:val="bar"/>
          </m:fPr>
          <m:num>
            <m:r>
              <m:t>3</m:t>
            </m:r>
          </m:num>
          <m:den>
            <m:r>
              <m:t>8</m:t>
            </m:r>
          </m:den>
        </m:f>
      </m:oMath>
      <w:r>
        <w:t xml:space="preserve"> </w:t>
      </w:r>
      <w:r>
        <w:t xml:space="preserve">as</w:t>
      </w:r>
      <w:r>
        <w:t xml:space="preserve"> </w:t>
      </w:r>
      <m:oMath>
        <m:f>
          <m:fPr>
            <m:type m:val="bar"/>
          </m:fPr>
          <m:num>
            <m:r>
              <m:t>4</m:t>
            </m:r>
          </m:num>
          <m:den>
            <m:r>
              <m:t>24</m:t>
            </m:r>
          </m:den>
        </m:f>
        <m:r>
          <m:rPr>
            <m:sty m:val="p"/>
          </m:rPr>
          <m:t>+</m:t>
        </m:r>
        <m:f>
          <m:fPr>
            <m:type m:val="bar"/>
          </m:fPr>
          <m:num>
            <m:r>
              <m:t>9</m:t>
            </m:r>
          </m:num>
          <m:den>
            <m:r>
              <m:t>24</m:t>
            </m:r>
          </m:den>
        </m:f>
      </m:oMath>
      <w:r>
        <w:t xml:space="preserve"> </w:t>
      </w:r>
      <w:r>
        <w:t xml:space="preserve">which is</w:t>
      </w:r>
      <w:r>
        <w:t xml:space="preserve"> </w:t>
      </w:r>
      <m:oMath>
        <m:f>
          <m:fPr>
            <m:type m:val="bar"/>
          </m:fPr>
          <m:num>
            <m:r>
              <m:t>13</m:t>
            </m:r>
          </m:num>
          <m:den>
            <m:r>
              <m:t>24</m:t>
            </m:r>
          </m:den>
        </m:f>
      </m:oMath>
      <w:r>
        <w:t xml:space="preserve">.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28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30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7" Target="media/rId27.png" /><Relationship Type="http://schemas.openxmlformats.org/officeDocument/2006/relationships/image" Id="rId23" Target="media/rId23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2022-12-14T14:32:12Z</dcterms:created>
  <dcterms:modified xsi:type="dcterms:W3CDTF">2022-12-14T14:32:12Z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B7do69mbMfo8kLboHcSKihX4AhJfxrJycNRPRsl+gQojsy2ytRPJp/l0FfZMoKbiLBB7lEtM72n1Xqo2vXGCVw==</vt:lpwstr>
  </property>
</Properties>
</file>