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7-interpreting-rates"/>
    <w:p>
      <w:pPr>
        <w:pStyle w:val="Heading2"/>
      </w:pPr>
      <w:r>
        <w:t xml:space="preserve">Unit 2 Lesson 17: Interpreting Rates</w:t>
      </w:r>
    </w:p>
    <w:bookmarkEnd w:id="20"/>
    <w:bookmarkStart w:id="22" w:name="something-per-something-warm-up"/>
    <w:p>
      <w:pPr>
        <w:pStyle w:val="Heading3"/>
      </w:pPr>
      <w:r>
        <w:t xml:space="preserve">1 Something per Something (Warm up)</w:t>
      </w:r>
    </w:p>
    <w:bookmarkStart w:id="21" w:name="student-task-statement"/>
    <w:p>
      <w:pPr>
        <w:pStyle w:val="Heading4"/>
      </w:pPr>
      <w:r>
        <w:t xml:space="preserve">Student Task Statement</w:t>
      </w:r>
    </w:p>
    <w:p>
      <w:pPr>
        <w:numPr>
          <w:ilvl w:val="0"/>
          <w:numId w:val="1001"/>
        </w:numPr>
        <w:pStyle w:val="Compact"/>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bookmarkEnd w:id="21"/>
    <w:bookmarkEnd w:id="22"/>
    <w:bookmarkStart w:id="24" w:name="cooking-oatmeal"/>
    <w:p>
      <w:pPr>
        <w:pStyle w:val="Heading3"/>
      </w:pPr>
      <w:r>
        <w:t xml:space="preserve">2 Cooking Oatmeal</w:t>
      </w:r>
    </w:p>
    <w:bookmarkStart w:id="23" w:name="student-task-statement-1"/>
    <w:p>
      <w:pPr>
        <w:pStyle w:val="Heading4"/>
      </w:pPr>
      <w:r>
        <w:t xml:space="preserve">Student Task Statement</w:t>
      </w:r>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Style w:val="Compact"/>
      </w:pPr>
      <w:r>
        <w:t xml:space="preserve">Priya says, “The ratio of the cups of oats to the cups of water is</w:t>
      </w:r>
      <w:r>
        <w:t xml:space="preserve"> </w:t>
      </w:r>
      <m:oMath>
        <m:r>
          <m:t>6</m:t>
        </m:r>
        <m:r>
          <m:rPr>
            <m:sty m:val="p"/>
          </m:rP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rPr>
            <m:sty m:val="p"/>
          </m:rP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water (cups)</w:t>
            </w:r>
          </w:p>
        </w:tc>
        <w:tc>
          <w:tcPr/>
          <w:p>
            <w:pPr>
              <w:numPr>
                <w:ilvl w:val="0"/>
                <w:numId w:val="1000"/>
              </w:numPr>
              <w:pStyle w:val="Compact"/>
              <w:jc w:val="left"/>
            </w:pPr>
            <w:r>
              <w:t xml:space="preserve">oats (cups)</w:t>
            </w:r>
          </w:p>
        </w:tc>
      </w:tr>
      <w:tr>
        <w:tc>
          <w:tcPr/>
          <w:p>
            <w:pPr>
              <w:numPr>
                <w:ilvl w:val="0"/>
                <w:numId w:val="1000"/>
              </w:numPr>
              <w:pStyle w:val="Compact"/>
              <w:jc w:val="left"/>
            </w:pPr>
            <w:r>
              <w:t xml:space="preserve">15</w:t>
            </w:r>
          </w:p>
        </w:tc>
        <w:tc>
          <w:tcPr/>
          <w:p>
            <w:pPr>
              <w:numPr>
                <w:ilvl w:val="0"/>
                <w:numId w:val="1000"/>
              </w:numPr>
              <w:pStyle w:val="Compact"/>
              <w:jc w:val="left"/>
            </w:pPr>
            <w:r>
              <w:t xml:space="preserve">6</w:t>
            </w:r>
          </w:p>
        </w:tc>
      </w:tr>
      <w:tr>
        <w:tc>
          <w:tcPr/>
          <w:p>
            <w:pPr>
              <w:numPr>
                <w:ilvl w:val="0"/>
                <w:numId w:val="1000"/>
              </w:numPr>
              <w:pStyle w:val="Compact"/>
              <w:jc w:val="left"/>
            </w:pPr>
            <w:r>
              <w:t xml:space="preserve">1</w:t>
            </w:r>
          </w:p>
        </w:tc>
        <w:tc>
          <w:tcPr/>
          <w:p>
            <w:pPr>
              <w:pStyle w:val="Compact"/>
            </w:pPr>
          </w:p>
        </w:tc>
      </w:tr>
      <w:tr>
        <w:tc>
          <w:tcPr/>
          <w:p>
            <w:pPr>
              <w:pStyle w:val="Compact"/>
            </w:pPr>
          </w:p>
        </w:tc>
        <w:tc>
          <w:tcPr/>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Style w:val="Compact"/>
      </w:pPr>
      <w:r>
        <w:t xml:space="preserve">Lin decides to cook 5 cups of oats. How many cups of water should she boil?</w:t>
      </w:r>
    </w:p>
    <w:p>
      <w:pPr>
        <w:numPr>
          <w:ilvl w:val="1"/>
          <w:numId w:val="1004"/>
        </w:numPr>
        <w:pStyle w:val="Compact"/>
      </w:pPr>
      <w:r>
        <w:t xml:space="preserve">Diego boils 10 cups of water. How many cups of oats should he add into the water?</w:t>
      </w:r>
    </w:p>
    <w:p>
      <w:pPr>
        <w:numPr>
          <w:ilvl w:val="0"/>
          <w:numId w:val="1003"/>
        </w:numPr>
        <w:pStyle w:val="Compact"/>
      </w:pPr>
      <w:r>
        <w:t xml:space="preserve">Did you use Priya’s rate (0.4 cups of oats per cup of water) or Han’s rate (2.5 cups of water per cup of oats) to help you answer each of the previous two questions? Why?</w:t>
      </w:r>
    </w:p>
    <w:bookmarkEnd w:id="23"/>
    <w:bookmarkEnd w:id="24"/>
    <w:bookmarkStart w:id="29" w:name="cheesecake-milk-and-raffle-tickets"/>
    <w:p>
      <w:pPr>
        <w:pStyle w:val="Heading3"/>
      </w:pPr>
      <w:r>
        <w:t xml:space="preserve">3 Cheesecake, Milk, and Raffle Tickets</w:t>
      </w:r>
    </w:p>
    <w:bookmarkStart w:id="28" w:name="student-task-statement-2"/>
    <w:p>
      <w:pPr>
        <w:pStyle w:val="Heading4"/>
      </w:pPr>
      <w:r>
        <w:t xml:space="preserve">Student Task Statement</w:t>
      </w:r>
    </w:p>
    <w:p>
      <w:pPr>
        <w:pStyle w:val="FirstParagraph"/>
      </w:pPr>
      <w:r>
        <w:t xml:space="preserve">For each situation, find the</w:t>
      </w:r>
      <w:r>
        <w:t xml:space="preserve"> </w:t>
      </w:r>
      <w:r>
        <w:rPr>
          <w:bCs/>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Style w:val="Compact"/>
      </w:pPr>
      <w:r>
        <w:t xml:space="preserve">How many ounces of cream cheese are there for every ounce of sugar?</w:t>
      </w:r>
    </w:p>
    <w:p>
      <w:pPr>
        <w:numPr>
          <w:ilvl w:val="1"/>
          <w:numId w:val="1007"/>
        </w:numPr>
        <w:pStyle w:val="Compact"/>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Style w:val="Compact"/>
      </w:pPr>
      <w:r>
        <w:t xml:space="preserve">How many gallons of milk does the family drink per week?</w:t>
      </w:r>
    </w:p>
    <w:p>
      <w:pPr>
        <w:numPr>
          <w:ilvl w:val="1"/>
          <w:numId w:val="1009"/>
        </w:numPr>
        <w:pStyle w:val="Compact"/>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Style w:val="Compact"/>
      </w:pPr>
      <w:r>
        <w:t xml:space="preserve">What is the price per ticket?</w:t>
      </w:r>
    </w:p>
    <w:p>
      <w:pPr>
        <w:numPr>
          <w:ilvl w:val="1"/>
          <w:numId w:val="1011"/>
        </w:numPr>
        <w:pStyle w:val="Compact"/>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Style w:val="Compact"/>
      </w:pPr>
      <w:r>
        <w:t xml:space="preserve">If Lin wants to make extra cheesecake filling, how much cream cheese will she need to mix with 35 ounces of sugar?</w:t>
      </w:r>
    </w:p>
    <w:p>
      <w:pPr>
        <w:numPr>
          <w:ilvl w:val="1"/>
          <w:numId w:val="1012"/>
        </w:numPr>
        <w:pStyle w:val="Compact"/>
      </w:pPr>
      <w:r>
        <w:t xml:space="preserve">How many weeks will it take Mai’s family to finish 3 gallons of milk?</w:t>
      </w:r>
    </w:p>
    <w:p>
      <w:pPr>
        <w:numPr>
          <w:ilvl w:val="1"/>
          <w:numId w:val="1012"/>
        </w:numPr>
        <w:pStyle w:val="Compact"/>
      </w:pPr>
      <w:r>
        <w:t xml:space="preserve">How much would all 1,000 raffle tickets cost?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2022-12-15T03:35:08Z</dcterms:created>
  <dcterms:modified xsi:type="dcterms:W3CDTF">2022-12-15T03:35:08Z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36K57DjvENdSbax2xLZDVMT3zOaxq1qmVaFJxbw+SHg87EOrVMyfA1r+BvsVsMKR+MeESuwyInFAvY8iK1Me0A==</vt:lpwstr>
  </property>
</Properties>
</file>