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943595468ff447fce0dc980b2f277213dcda9"/>
    <w:p>
      <w:pPr>
        <w:pStyle w:val="Heading2"/>
      </w:pPr>
      <w:r>
        <w:t xml:space="preserve">Lección 17: Emparejemos y dibujemos arreglos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Emparejemos arreglos con grupos iguales y dibujemos arreglos.</w:t>
      </w:r>
    </w:p>
    <w:bookmarkStart w:id="33" w:name="X0c5fdb668442fa925c35d2614e947af0d3b23b2"/>
    <w:p>
      <w:pPr>
        <w:pStyle w:val="Heading3"/>
      </w:pPr>
      <w:r>
        <w:t xml:space="preserve">Calentamiento: Cuál es diferente: Organizaciones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Group of 15 dots." title="" id="22" name="Picture"/>
            <a:graphic>
              <a:graphicData uri="http://schemas.openxmlformats.org/drawingml/2006/picture">
                <pic:pic>
                  <pic:nvPicPr>
                    <pic:cNvPr descr="/app/tmp/embedder-1671061879.38819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703070"/>
            <wp:effectExtent b="0" l="0" r="0" t="0"/>
            <wp:docPr descr="Group of 15 dots." title="" id="25" name="Picture"/>
            <a:graphic>
              <a:graphicData uri="http://schemas.openxmlformats.org/drawingml/2006/picture">
                <pic:pic>
                  <pic:nvPicPr>
                    <pic:cNvPr descr="/app/tmp/embedder-1671061879.45424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Group of 15 dots." title="" id="28" name="Picture"/>
            <a:graphic>
              <a:graphicData uri="http://schemas.openxmlformats.org/drawingml/2006/picture">
                <pic:pic>
                  <pic:nvPicPr>
                    <pic:cNvPr descr="/app/tmp/embedder-1671061879.53151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Group of 16 dots." title="" id="31" name="Picture"/>
            <a:graphic>
              <a:graphicData uri="http://schemas.openxmlformats.org/drawingml/2006/picture">
                <pic:pic>
                  <pic:nvPicPr>
                    <pic:cNvPr descr="/app/tmp/embedder-1671061879.61352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clasificación-de-tarjetas-arreglos"/>
    <w:p>
      <w:pPr>
        <w:pStyle w:val="Heading3"/>
      </w:pPr>
      <w:r>
        <w:t xml:space="preserve">17.1: Clasificación de tarjetas: Arreglos</w:t>
      </w:r>
    </w:p>
    <w:p>
      <w:pPr>
        <w:numPr>
          <w:ilvl w:val="0"/>
          <w:numId w:val="1002"/>
        </w:numPr>
        <w:pStyle w:val="Compact"/>
      </w:pPr>
      <w:r>
        <w:t xml:space="preserve">Empareja los dibujos de grupos iguales con arreglos que sean similares.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7137626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1879.691223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7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Escoge una pareja que hayas hecho con tu compañero. Escribe cómo sabes que el dibujo le corresponde al arreglo. </w:t>
      </w:r>
    </w:p>
    <w:bookmarkEnd w:id="37"/>
    <w:bookmarkStart w:id="47" w:name="dibujemos-arreglos"/>
    <w:p>
      <w:pPr>
        <w:pStyle w:val="Heading3"/>
      </w:pPr>
      <w:r>
        <w:t xml:space="preserve">17.2: Dibujemos arreglos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Dibuja 1 manera en la que se podrían reorganizar los puntos en un arreglo.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4 groups of 3 dots." title="" id="39" name="Picture"/>
            <a:graphic>
              <a:graphicData uri="http://schemas.openxmlformats.org/drawingml/2006/picture">
                <pic:pic>
                  <pic:nvPicPr>
                    <pic:cNvPr descr="/app/tmp/embedder-1671061879.782454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Explica o muestra cómo se relaciona el arreglo con la multiplicación.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Dibuja maneras en las que se podrían organizar los puntos en arreglos. Dibuja tantas maneras como puedas.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194560" cy="2560307"/>
            <wp:effectExtent b="0" l="0" r="0" t="0"/>
            <wp:docPr descr="Group of 16 dots." title="" id="42" name="Picture"/>
            <a:graphic>
              <a:graphicData uri="http://schemas.openxmlformats.org/drawingml/2006/picture">
                <pic:pic>
                  <pic:nvPicPr>
                    <pic:cNvPr descr="/app/tmp/embedder-1671061879.84726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Explica o muestra cómo se relaciona cada arreglo con la multiplicación.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2022-12-14T23:51:20Z</dcterms:created>
  <dcterms:modified xsi:type="dcterms:W3CDTF">2022-12-14T23:51:20Z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abYrt1CZIoF8Ig861mK9xC+WezQQXC46pkgPeeaaZSpNsm7uPBHa3LnGrCSHBpGsFn4CsgTWcyEjwuoJkpVmdw==</vt:lpwstr>
  </property>
</Properties>
</file>