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two-variable-statistics"/>
      <w:r>
        <w:t xml:space="preserve">Two-variable Statistics</w:t>
      </w:r>
      <w:bookmarkEnd w:id="21"/>
    </w:p>
    <w:p>
      <w:pPr>
        <w:pStyle w:val="Heading3"/>
      </w:pPr>
      <w:bookmarkStart w:id="22" w:name="lesson-1-two-way-tables"/>
      <w:r>
        <w:t xml:space="preserve">Lesson 1: Two-way Tables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calculate missing values in a two-way table.</w:t>
      </w:r>
    </w:p>
    <w:p>
      <w:pPr>
        <w:pStyle w:val="Compact"/>
        <w:numPr>
          <w:numId w:val="1001"/>
          <w:ilvl w:val="0"/>
        </w:numPr>
      </w:pPr>
      <w:r>
        <w:t xml:space="preserve">I can create a two-way table for categorical data given information in everyday language.</w:t>
      </w:r>
    </w:p>
    <w:p>
      <w:pPr>
        <w:pStyle w:val="Compact"/>
        <w:numPr>
          <w:numId w:val="1001"/>
          <w:ilvl w:val="0"/>
        </w:numPr>
      </w:pPr>
      <w:r>
        <w:t xml:space="preserve">I can describe what the values in a two-way table mean in everyday language.</w:t>
      </w:r>
    </w:p>
    <w:p>
      <w:pPr>
        <w:pStyle w:val="Heading3"/>
      </w:pPr>
      <w:bookmarkStart w:id="23" w:name="lesson-2-relative-frequency-tables"/>
      <w:r>
        <w:t xml:space="preserve">Lesson 2: Relative Frequency Tables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calculate values in a relative frequency table and describe what the values mean in everyday language.</w:t>
      </w:r>
    </w:p>
    <w:p>
      <w:pPr>
        <w:pStyle w:val="Heading3"/>
      </w:pPr>
      <w:bookmarkStart w:id="24" w:name="lesson-3-associations-in-categorical-data"/>
      <w:r>
        <w:t xml:space="preserve">Lesson 3: Associations in Categorical Data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look for patterns in two-way tables and relative frequency tables to see if there is a possible association between two variables.</w:t>
      </w:r>
    </w:p>
    <w:p>
      <w:pPr>
        <w:pStyle w:val="Heading3"/>
      </w:pPr>
      <w:bookmarkStart w:id="25" w:name="lesson-4-linear-models"/>
      <w:r>
        <w:t xml:space="preserve">Lesson 4: Linear Models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describe the rate of change and</w:t>
      </w:r>
      <w:r>
        <w:t xml:space="preserve"> </w:t>
      </w:r>
      <m:oMath>
        <m:r>
          <m:t>y</m:t>
        </m:r>
      </m:oMath>
      <w:r>
        <w:t xml:space="preserve">-intercept for a linear model in everyday language.</w:t>
      </w:r>
    </w:p>
    <w:p>
      <w:pPr>
        <w:pStyle w:val="Compact"/>
        <w:numPr>
          <w:numId w:val="1004"/>
          <w:ilvl w:val="0"/>
        </w:numPr>
      </w:pPr>
      <w:r>
        <w:t xml:space="preserve">I can draw a linear model that fits the data well and use the linear model to estimate values I want to find.</w:t>
      </w:r>
    </w:p>
    <w:p>
      <w:pPr>
        <w:pStyle w:val="Heading3"/>
      </w:pPr>
      <w:bookmarkStart w:id="26" w:name="lesson-5-fitting-lines"/>
      <w:r>
        <w:t xml:space="preserve">Lesson 5: Fitting Lines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describe the rate of change and</w:t>
      </w:r>
      <w:r>
        <w:t xml:space="preserve"> </w:t>
      </w:r>
      <m:oMath>
        <m:r>
          <m:t>y</m:t>
        </m:r>
      </m:oMath>
      <w:r>
        <w:t xml:space="preserve">-intercept for a linear model in everyday language.</w:t>
      </w:r>
    </w:p>
    <w:p>
      <w:pPr>
        <w:pStyle w:val="Compact"/>
        <w:numPr>
          <w:numId w:val="1005"/>
          <w:ilvl w:val="0"/>
        </w:numPr>
      </w:pPr>
      <w:r>
        <w:t xml:space="preserve">I can use technology to find the line of best fit.</w:t>
      </w:r>
    </w:p>
    <w:p>
      <w:pPr>
        <w:pStyle w:val="Heading3"/>
      </w:pPr>
      <w:bookmarkStart w:id="27" w:name="lesson-6-residuals"/>
      <w:r>
        <w:t xml:space="preserve">Lesson 6: Residuals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plot and calculate residuals for a data set and use the information to judge whether a linear model is a good fit.</w:t>
      </w:r>
    </w:p>
    <w:p>
      <w:pPr>
        <w:pStyle w:val="Heading3"/>
      </w:pPr>
      <w:bookmarkStart w:id="28" w:name="lesson-7-the-correlation-coefficient"/>
      <w:r>
        <w:t xml:space="preserve">Lesson 7: The Correlation Coefficient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describe the goodness of fit of a linear model using the correlation coefficient.</w:t>
      </w:r>
    </w:p>
    <w:p>
      <w:pPr>
        <w:pStyle w:val="Compact"/>
        <w:numPr>
          <w:numId w:val="1007"/>
          <w:ilvl w:val="0"/>
        </w:numPr>
      </w:pPr>
      <w:r>
        <w:t xml:space="preserve">I can match the correlation coefficient with a scatter plot and linear model.</w:t>
      </w:r>
    </w:p>
    <w:p>
      <w:pPr>
        <w:pStyle w:val="Heading3"/>
      </w:pPr>
      <w:bookmarkStart w:id="29" w:name="lesson-8-using-the-correlation-coefficient"/>
      <w:r>
        <w:t xml:space="preserve">Lesson 8: Using the Correlation Coefficient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describe the strength of a relationship between two variables.</w:t>
      </w:r>
    </w:p>
    <w:p>
      <w:pPr>
        <w:pStyle w:val="Compact"/>
        <w:numPr>
          <w:numId w:val="1008"/>
          <w:ilvl w:val="0"/>
        </w:numPr>
      </w:pPr>
      <w:r>
        <w:t xml:space="preserve">I can use technology to find the correlation coefficient and explain what the value tells me about a linear model in everyday language.</w:t>
      </w:r>
    </w:p>
    <w:p>
      <w:pPr>
        <w:pStyle w:val="Heading3"/>
      </w:pPr>
      <w:bookmarkStart w:id="30" w:name="lesson-9-causal-relationships"/>
      <w:r>
        <w:t xml:space="preserve">Lesson 9: Causal Relationships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look for connections between two variables to analyze whether or not there is a causal relationship.</w:t>
      </w:r>
    </w:p>
    <w:p>
      <w:pPr>
        <w:pStyle w:val="Heading3"/>
      </w:pPr>
      <w:bookmarkStart w:id="31" w:name="lesson-10-fossils-and-flags"/>
      <w:r>
        <w:t xml:space="preserve">Lesson 10: Fossils and Flags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can collect data, create a linear model to fit the data, determine if the linear model is a good fit, and use the information from my linear model to answer questions.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©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2019-06-18T21:27:28Z</dcterms:created>
  <dcterms:modified xsi:type="dcterms:W3CDTF">2019-06-18T21:27:28Z</dcterms:modified>
</cp:coreProperties>
</file>