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2.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1.png" ContentType="image/png"/>
  <Override PartName="/word/media/rId32.png" ContentType="image/png"/>
  <Override PartName="/word/media/rId35.png" ContentType="image/png"/>
  <Override PartName="/word/media/rId37.png" ContentType="image/png"/>
  <Override PartName="/word/media/rId3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7-one-hundred-percent"/>
      <w:r>
        <w:t xml:space="preserve">Lesson 7: One Hundred Percent</w:t>
      </w:r>
      <w:bookmarkEnd w:id="20"/>
    </w:p>
    <w:p>
      <w:pPr>
        <w:pStyle w:val="Heading3"/>
      </w:pPr>
      <w:bookmarkStart w:id="21" w:name="notice-and-wonder-double-number-line"/>
      <w:r>
        <w:t xml:space="preserve">7.1: Notice and Wonder: Double Number Line</w:t>
      </w:r>
      <w:bookmarkEnd w:id="21"/>
    </w:p>
    <w:p>
      <w:pPr>
        <w:pStyle w:val="FirstParagraph"/>
      </w:pPr>
      <w:r>
        <w:drawing>
          <wp:inline>
            <wp:extent cx="5943600" cy="1700553"/>
            <wp:effectExtent b="0" l="0" r="0" t="0"/>
            <wp:docPr descr="Double number line." title="" id="1" name="Picture"/>
            <a:graphic>
              <a:graphicData uri="http://schemas.openxmlformats.org/drawingml/2006/picture">
                <pic:pic>
                  <pic:nvPicPr>
                    <pic:cNvPr descr="/app/tmp/embedder-1605901054.943292.png" id="0" name="Picture"/>
                    <pic:cNvPicPr>
                      <a:picLocks noChangeArrowheads="1" noChangeAspect="1"/>
                    </pic:cNvPicPr>
                  </pic:nvPicPr>
                  <pic:blipFill>
                    <a:blip r:embed="rId22"/>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p>
      <w:pPr>
        <w:pStyle w:val="Heading3"/>
      </w:pPr>
      <w:bookmarkStart w:id="23" w:name="double-number-lines"/>
      <w:r>
        <w:t xml:space="preserve">7.2: Double Number Lines</w:t>
      </w:r>
      <w:bookmarkEnd w:id="23"/>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Pr>
      <w:r>
        <w:drawing>
          <wp:inline>
            <wp:extent cx="5501690" cy="831828"/>
            <wp:effectExtent b="0" l="0" r="0" t="0"/>
            <wp:docPr descr="A double number line, 4 evenly spaced tick marks.  Top line, gas in gallons, tick mark labels 0, blank, blank, blank. Bottom line, beginning at first tick mark labels 0%, 50%, 100%, 150%." title="" id="1" name="Picture"/>
            <a:graphic>
              <a:graphicData uri="http://schemas.openxmlformats.org/drawingml/2006/picture">
                <pic:pic>
                  <pic:nvPicPr>
                    <pic:cNvPr descr="/app/tmp/embedder-1605901054.9694076.png" id="0" name="Picture"/>
                    <pic:cNvPicPr>
                      <a:picLocks noChangeArrowheads="1" noChangeAspect="1"/>
                    </pic:cNvPicPr>
                  </pic:nvPicPr>
                  <pic:blipFill>
                    <a:blip r:embed="rId24"/>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Pr>
      <w:r>
        <w:drawing>
          <wp:inline>
            <wp:extent cx="5504749" cy="831828"/>
            <wp:effectExtent b="0" l="0" r="0" t="0"/>
            <wp:docPr descr="A double number line for “popcorn in cups” with 7 evenly spaced tick marks." title="" id="1" name="Picture"/>
            <a:graphic>
              <a:graphicData uri="http://schemas.openxmlformats.org/drawingml/2006/picture">
                <pic:pic>
                  <pic:nvPicPr>
                    <pic:cNvPr descr="/app/tmp/embedder-1605901054.993191.png" id="0" name="Picture"/>
                    <pic:cNvPicPr>
                      <a:picLocks noChangeArrowheads="1" noChangeAspect="1"/>
                    </pic:cNvPicPr>
                  </pic:nvPicPr>
                  <pic:blipFill>
                    <a:blip r:embed="rId25"/>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Pr>
      <w:r>
        <w:drawing>
          <wp:inline>
            <wp:extent cx="5504749" cy="779839"/>
            <wp:effectExtent b="0" l="0" r="0" t="0"/>
            <wp:docPr descr="Double number line, number of people, percent." title="" id="1" name="Picture"/>
            <a:graphic>
              <a:graphicData uri="http://schemas.openxmlformats.org/drawingml/2006/picture">
                <pic:pic>
                  <pic:nvPicPr>
                    <pic:cNvPr descr="/app/tmp/embedder-1605901055.0157137.png" id="0" name="Picture"/>
                    <pic:cNvPicPr>
                      <a:picLocks noChangeArrowheads="1" noChangeAspect="1"/>
                    </pic:cNvPicPr>
                  </pic:nvPicPr>
                  <pic:blipFill>
                    <a:blip r:embed="rId26"/>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Pr>
      <w:r>
        <w:drawing>
          <wp:inline>
            <wp:extent cx="5507807" cy="831828"/>
            <wp:effectExtent b="0" l="0" r="0" t="0"/>
            <wp:docPr descr="A double number line for “price of gas in dollars” with 9 evenly spaced tick marks." title="" id="1" name="Picture"/>
            <a:graphic>
              <a:graphicData uri="http://schemas.openxmlformats.org/drawingml/2006/picture">
                <pic:pic>
                  <pic:nvPicPr>
                    <pic:cNvPr descr="/app/tmp/embedder-1605901055.0629897.png" id="0" name="Picture"/>
                    <pic:cNvPicPr>
                      <a:picLocks noChangeArrowheads="1" noChangeAspect="1"/>
                    </pic:cNvPicPr>
                  </pic:nvPicPr>
                  <pic:blipFill>
                    <a:blip r:embed="rId27"/>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Pr>
      <w:r>
        <w:drawing>
          <wp:inline>
            <wp:extent cx="5504749" cy="834886"/>
            <wp:effectExtent b="0" l="0" r="0" t="0"/>
            <wp:docPr descr="A double number line for “price of shirts in dollars” with 6 evenly spaced tick marks." title="" id="1" name="Picture"/>
            <a:graphic>
              <a:graphicData uri="http://schemas.openxmlformats.org/drawingml/2006/picture">
                <pic:pic>
                  <pic:nvPicPr>
                    <pic:cNvPr descr="/app/tmp/embedder-1605901055.0898695.png" id="0" name="Picture"/>
                    <pic:cNvPicPr>
                      <a:picLocks noChangeArrowheads="1" noChangeAspect="1"/>
                    </pic:cNvPicPr>
                  </pic:nvPicPr>
                  <pic:blipFill>
                    <a:blip r:embed="rId28"/>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25%.The population is now 6,600. What was the population last year?</w:t>
      </w:r>
    </w:p>
    <w:p>
      <w:pPr>
        <w:numPr>
          <w:ilvl w:val="0"/>
          <w:numId w:val="1000"/>
        </w:numPr>
      </w:pPr>
      <w:r>
        <w:drawing>
          <wp:inline>
            <wp:extent cx="5278442" cy="834886"/>
            <wp:effectExtent b="0" l="0" r="0" t="0"/>
            <wp:docPr descr="A double number line for &quot;number of people&quot; with 6 evenly spaced tick marks." title="" id="1" name="Picture"/>
            <a:graphic>
              <a:graphicData uri="http://schemas.openxmlformats.org/drawingml/2006/picture">
                <pic:pic>
                  <pic:nvPicPr>
                    <pic:cNvPr descr="/app/tmp/embedder-1605901055.1153371.png" id="0" name="Picture"/>
                    <pic:cNvPicPr>
                      <a:picLocks noChangeArrowheads="1" noChangeAspect="1"/>
                    </pic:cNvPicPr>
                  </pic:nvPicPr>
                  <pic:blipFill>
                    <a:blip r:embed="rId29"/>
                    <a:stretch>
                      <a:fillRect/>
                    </a:stretch>
                  </pic:blipFill>
                  <pic:spPr bwMode="auto">
                    <a:xfrm>
                      <a:off x="0" y="0"/>
                      <a:ext cx="5278442" cy="834886"/>
                    </a:xfrm>
                    <a:prstGeom prst="rect">
                      <a:avLst/>
                    </a:prstGeom>
                    <a:noFill/>
                    <a:ln w="9525">
                      <a:noFill/>
                      <a:headEnd/>
                      <a:tailEnd/>
                    </a:ln>
                  </pic:spPr>
                </pic:pic>
              </a:graphicData>
            </a:graphic>
          </wp:inline>
        </w:drawing>
      </w:r>
    </w:p>
    <w:p>
      <w:pPr>
        <w:pStyle w:val="Heading3"/>
      </w:pPr>
      <w:bookmarkStart w:id="30" w:name="representing-more-juice"/>
      <w:r>
        <w:t xml:space="preserve">7.3: Representing More Juice</w:t>
      </w:r>
      <w:bookmarkEnd w:id="30"/>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Pr>
      <w:r>
        <w:t xml:space="preserve">Here is how Priya set up her double number line.</w:t>
      </w:r>
    </w:p>
    <w:p>
      <w:pPr>
        <w:numPr>
          <w:ilvl w:val="0"/>
          <w:numId w:val="1000"/>
        </w:numPr>
      </w:pPr>
      <w:r>
        <w:drawing>
          <wp:inline>
            <wp:extent cx="5501690" cy="831828"/>
            <wp:effectExtent b="0" l="0" r="0" t="0"/>
            <wp:docPr descr="A double number line for “juice in fluid ounces” with 8 evenly spaced tick marks." title="" id="1" name="Picture"/>
            <a:graphic>
              <a:graphicData uri="http://schemas.openxmlformats.org/drawingml/2006/picture">
                <pic:pic>
                  <pic:nvPicPr>
                    <pic:cNvPr descr="/app/tmp/embedder-1605901055.1720712.png" id="0" name="Picture"/>
                    <pic:cNvPicPr>
                      <a:picLocks noChangeArrowheads="1" noChangeAspect="1"/>
                    </pic:cNvPicPr>
                  </pic:nvPicPr>
                  <pic:blipFill>
                    <a:blip r:embed="rId31"/>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Pr>
      <w:r>
        <w:t xml:space="preserve">Here is how Clare set up her double number line.</w:t>
      </w:r>
    </w:p>
    <w:p>
      <w:pPr>
        <w:numPr>
          <w:ilvl w:val="0"/>
          <w:numId w:val="1000"/>
        </w:numPr>
      </w:pPr>
      <w:r>
        <w:drawing>
          <wp:inline>
            <wp:extent cx="5501690" cy="831828"/>
            <wp:effectExtent b="0" l="0" r="0" t="0"/>
            <wp:docPr descr="A double number line for “juice in fluid ounces” with 8 evenly spaced tick marks." title="" id="1" name="Picture"/>
            <a:graphic>
              <a:graphicData uri="http://schemas.openxmlformats.org/drawingml/2006/picture">
                <pic:pic>
                  <pic:nvPicPr>
                    <pic:cNvPr descr="/app/tmp/embedder-1605901055.215264.png" id="0" name="Picture"/>
                    <pic:cNvPicPr>
                      <a:picLocks noChangeArrowheads="1" noChangeAspect="1"/>
                    </pic:cNvPicPr>
                  </pic:nvPicPr>
                  <pic:blipFill>
                    <a:blip r:embed="rId32"/>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p>
      <w:pPr>
        <w:pStyle w:val="Heading4"/>
      </w:pPr>
      <w:bookmarkStart w:id="33" w:name="are-you-ready-for-more"/>
      <w:r>
        <w:t xml:space="preserve">Are you ready for more?</w:t>
      </w:r>
      <w:bookmarkEnd w:id="33"/>
    </w:p>
    <w:p>
      <w:pPr>
        <w:pStyle w:val="FirstParagraph"/>
      </w:pPr>
      <w:r>
        <w:t xml:space="preserve">Clare's diagram could represent a percent decrease. Describe a situation that could be represented with Clare's diagram.</w:t>
      </w:r>
    </w:p>
    <w:p>
      <w:pPr>
        <w:pStyle w:val="Heading3"/>
      </w:pPr>
      <w:bookmarkStart w:id="34" w:name="protecting-the-green-sea-turtle"/>
      <w:r>
        <w:t xml:space="preserve">7.4: Protecting the Green Sea Turtle</w:t>
      </w:r>
      <w:bookmarkEnd w:id="34"/>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1" name="Picture"/>
            <a:graphic>
              <a:graphicData uri="http://schemas.openxmlformats.org/drawingml/2006/picture">
                <pic:pic>
                  <pic:nvPicPr>
                    <pic:cNvPr descr="/app/tmp/embedder-1605901055.241568.png" id="0" name="Picture"/>
                    <pic:cNvPicPr>
                      <a:picLocks noChangeArrowheads="1" noChangeAspect="1"/>
                    </pic:cNvPicPr>
                  </pic:nvPicPr>
                  <pic:blipFill>
                    <a:blip r:embed="rId35"/>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Pr>
      <w:r>
        <w:t xml:space="preserve">At another sanctuary, the number of nesting turtles decreased by 10%. This year there were 234 nesting turtles. How many nesting turtles were at this sanctuary last year?</w:t>
      </w:r>
    </w:p>
    <w:p>
      <w:pPr>
        <w:pStyle w:val="Heading3"/>
      </w:pPr>
      <w:bookmarkStart w:id="36" w:name="lesson-7-summary"/>
      <w:r>
        <w:t xml:space="preserve">Lesson 7 Summary</w:t>
      </w:r>
      <w:bookmarkEnd w:id="36"/>
    </w:p>
    <w:p>
      <w:pPr>
        <w:pStyle w:val="FirstParagraph"/>
      </w:pPr>
      <w:r>
        <w:t xml:space="preserve">We can use a double number line diagram to show information about percent increase and percent decrease:</w:t>
      </w:r>
    </w:p>
    <w:p>
      <w:pPr>
        <w:pStyle w:val="BodyText"/>
      </w:pPr>
      <w:r>
        <w:drawing>
          <wp:inline>
            <wp:extent cx="4189725" cy="1073426"/>
            <wp:effectExtent b="0" l="0" r="0" t="0"/>
            <wp:docPr descr="Double number line." title="" id="1" name="Picture"/>
            <a:graphic>
              <a:graphicData uri="http://schemas.openxmlformats.org/drawingml/2006/picture">
                <pic:pic>
                  <pic:nvPicPr>
                    <pic:cNvPr descr="/app/tmp/embedder-1605901055.2788754.png" id="0" name="Picture"/>
                    <pic:cNvPicPr>
                      <a:picLocks noChangeArrowheads="1" noChangeAspect="1"/>
                    </pic:cNvPicPr>
                  </pic:nvPicPr>
                  <pic:blipFill>
                    <a:blip r:embed="rId37"/>
                    <a:stretch>
                      <a:fillRect/>
                    </a:stretch>
                  </pic:blipFill>
                  <pic:spPr bwMode="auto">
                    <a:xfrm>
                      <a:off x="0" y="0"/>
                      <a:ext cx="4189725" cy="1073426"/>
                    </a:xfrm>
                    <a:prstGeom prst="rect">
                      <a:avLst/>
                    </a:prstGeom>
                    <a:noFill/>
                    <a:ln w="9525">
                      <a:noFill/>
                      <a:headEnd/>
                      <a:tailEnd/>
                    </a:ln>
                  </pic:spPr>
                </pic:pic>
              </a:graphicData>
            </a:graphic>
          </wp:inline>
        </w:drawing>
      </w:r>
    </w:p>
    <w:p>
      <w:pPr>
        <w:pStyle w:val="BodyText"/>
      </w:pPr>
      <w:r>
        <w:br/>
      </w:r>
      <w:r>
        <w:t xml:space="preserve">The initial amount of cereal is 500 grams, which is lined up with 100% in the diagram. We can find a 20%</w:t>
      </w:r>
      <w:r>
        <w:t xml:space="preserve"> </w:t>
      </w:r>
      <w:r>
        <w:rPr>
          <w:i/>
        </w:rPr>
        <w:t xml:space="preserve">increase</w:t>
      </w:r>
      <w:r>
        <w:t xml:space="preserve"> </w:t>
      </w:r>
      <w:r>
        <w:t xml:space="preserve">to 500 by adding 20% of 500:</w:t>
      </w:r>
    </w:p>
    <w:p>
      <w:pPr>
        <w:pStyle w:val="BodyText"/>
      </w:pPr>
      <m:oMath>
        <m:m>
          <m:mPr>
            <m:baseJc m:val="center"/>
            <m:plcHide m:val="1"/>
            <m:mcs>
              <m:mc>
                <m:mcPr>
                  <m:mcJc m:val="center"/>
                  <m:count m:val="1"/>
                </m:mcPr>
              </m:mc>
              <m:mc>
                <m:mcPr>
                  <m:mcJc m:val="center"/>
                  <m:count m:val="1"/>
                </m:mcPr>
              </m:mc>
            </m:mcs>
          </m:mPr>
          <m:mr>
            <m:e>
              <m:r>
                <m:t>500</m:t>
              </m:r>
              <m:r>
                <m:t>+</m:t>
              </m:r>
              <m:r>
                <m:t>(</m:t>
              </m:r>
              <m:r>
                <m:t>0.2</m:t>
              </m:r>
              <m:r>
                <m:t>)</m:t>
              </m:r>
              <m:r>
                <m:t>⋅</m:t>
              </m:r>
              <m:r>
                <m:t>500</m:t>
              </m:r>
            </m:e>
            <m:e>
              <m:r>
                <m:t>=</m:t>
              </m:r>
              <m:r>
                <m:t>(</m:t>
              </m:r>
              <m:r>
                <m:t>1.20</m:t>
              </m:r>
              <m:r>
                <m:t>)</m:t>
              </m:r>
              <m:r>
                <m:t>⋅</m:t>
              </m:r>
              <m:r>
                <m:t>500</m:t>
              </m:r>
            </m:e>
          </m:mr>
          <m:mr>
            <m:e/>
            <m:e>
              <m:r>
                <m:t>=</m:t>
              </m:r>
              <m:r>
                <m:t>600</m:t>
              </m:r>
            </m:e>
          </m:mr>
        </m:m>
      </m:oMath>
    </w:p>
    <w:p>
      <w:pPr>
        <w:pStyle w:val="BodyText"/>
      </w:pPr>
      <w:r>
        <w:t xml:space="preserve">In the diagram, we can see that 600 corresponds to 120%.</w:t>
      </w:r>
    </w:p>
    <w:p>
      <w:pPr>
        <w:pStyle w:val="BodyText"/>
      </w:pPr>
      <w:r>
        <w:t xml:space="preserve">If the initial amount of 500 grams is</w:t>
      </w:r>
      <w:r>
        <w:t xml:space="preserve"> </w:t>
      </w:r>
      <w:r>
        <w:rPr>
          <w:i/>
        </w:rPr>
        <w:t xml:space="preserve">decreased</w:t>
      </w:r>
      <w:r>
        <w:t xml:space="preserve"> </w:t>
      </w:r>
      <w:r>
        <w:t xml:space="preserve">by 40%, we can find how much cereal there is by subtracting 40% of the 500 grams:</w:t>
      </w:r>
    </w:p>
    <w:p>
      <w:pPr>
        <w:pStyle w:val="BodyText"/>
      </w:pPr>
      <m:oMath>
        <m:m>
          <m:mPr>
            <m:baseJc m:val="center"/>
            <m:plcHide m:val="1"/>
            <m:mcs>
              <m:mc>
                <m:mcPr>
                  <m:mcJc m:val="center"/>
                  <m:count m:val="1"/>
                </m:mcPr>
              </m:mc>
              <m:mc>
                <m:mcPr>
                  <m:mcJc m:val="center"/>
                  <m:count m:val="1"/>
                </m:mcPr>
              </m:mc>
            </m:mcs>
          </m:mPr>
          <m:mr>
            <m:e>
              <m:r>
                <m:t>500</m:t>
              </m:r>
              <m:r>
                <m:t>−</m:t>
              </m:r>
              <m:r>
                <m:t>(</m:t>
              </m:r>
              <m:r>
                <m:t>0.4</m:t>
              </m:r>
              <m:r>
                <m:t>)</m:t>
              </m:r>
              <m:r>
                <m:t>⋅</m:t>
              </m:r>
              <m:r>
                <m:t>500</m:t>
              </m:r>
            </m:e>
            <m:e>
              <m:r>
                <m:t>=</m:t>
              </m:r>
              <m:r>
                <m:t>(</m:t>
              </m:r>
              <m:r>
                <m:t>0.6</m:t>
              </m:r>
              <m:r>
                <m:t>)</m:t>
              </m:r>
              <m:r>
                <m:t>⋅</m:t>
              </m:r>
              <m:r>
                <m:t>500</m:t>
              </m:r>
            </m:e>
          </m:mr>
          <m:mr>
            <m:e/>
            <m:e>
              <m:r>
                <m:t>=</m:t>
              </m:r>
              <m:r>
                <m:t>300</m:t>
              </m:r>
            </m:e>
          </m:mr>
        </m:m>
      </m:oMath>
    </w:p>
    <w:p>
      <w:pPr>
        <w:pStyle w:val="BodyText"/>
      </w:pPr>
      <w:r>
        <w:t xml:space="preserve">So a 40% decrease is the same as 60% of the initial amount. In the diagram, we can see that 300 is lined up with 60%.</w:t>
      </w:r>
    </w:p>
    <w:p>
      <w:pPr>
        <w:pStyle w:val="BodyText"/>
      </w:pPr>
      <w:r>
        <w:t xml:space="preserve">To solve percentage problems, we need to be clear about what corresponds to 100%. For example, suppose there are 20 students in a class, and we know this is an increase of 25% from last year. In this case, the number of students in the class</w:t>
      </w:r>
      <w:r>
        <w:t xml:space="preserve"> </w:t>
      </w:r>
      <w:r>
        <w:rPr>
          <w:i/>
        </w:rPr>
        <w:t xml:space="preserve">last</w:t>
      </w:r>
      <w:r>
        <w:t xml:space="preserve"> </w:t>
      </w:r>
      <w:r>
        <w:t xml:space="preserve">year corresponds to 100%. So the initial amount (100%) is unknown and the final amount (125%) is 20 students.</w:t>
      </w:r>
    </w:p>
    <w:p>
      <w:pPr>
        <w:pStyle w:val="BodyText"/>
      </w:pPr>
      <w:r>
        <w:drawing>
          <wp:inline>
            <wp:extent cx="4599523" cy="1263034"/>
            <wp:effectExtent b="0" l="0" r="0" t="0"/>
            <wp:docPr descr="Double number line." title="" id="1" name="Picture"/>
            <a:graphic>
              <a:graphicData uri="http://schemas.openxmlformats.org/drawingml/2006/picture">
                <pic:pic>
                  <pic:nvPicPr>
                    <pic:cNvPr descr="/app/tmp/embedder-1605901055.3206887.png" id="0" name="Picture"/>
                    <pic:cNvPicPr>
                      <a:picLocks noChangeArrowheads="1" noChangeAspect="1"/>
                    </pic:cNvPicPr>
                  </pic:nvPicPr>
                  <pic:blipFill>
                    <a:blip r:embed="rId38"/>
                    <a:stretch>
                      <a:fillRect/>
                    </a:stretch>
                  </pic:blipFill>
                  <pic:spPr bwMode="auto">
                    <a:xfrm>
                      <a:off x="0" y="0"/>
                      <a:ext cx="4599523" cy="1263034"/>
                    </a:xfrm>
                    <a:prstGeom prst="rect">
                      <a:avLst/>
                    </a:prstGeom>
                    <a:noFill/>
                    <a:ln w="9525">
                      <a:noFill/>
                      <a:headEnd/>
                      <a:tailEnd/>
                    </a:ln>
                  </pic:spPr>
                </pic:pic>
              </a:graphicData>
            </a:graphic>
          </wp:inline>
        </w:drawing>
      </w:r>
    </w:p>
    <w:p>
      <w:pPr>
        <w:pStyle w:val="BodyText"/>
      </w:pPr>
      <w:r>
        <w:t xml:space="preserve">Looking at the double number line, if 20 students is a 25% increase from the previous year, then there were 16 students in the class last year. </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9" Target="media/rId39.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2020-11-20T19:37:36Z</dcterms:created>
  <dcterms:modified xsi:type="dcterms:W3CDTF">2020-11-20T19:37:36Z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fApuSTCWBY4wGmvJcx4lwJabXt0Rkvg10CMjK4pYT/CP3bASpuyNQKqQaQM9IneW2ffL7WdLSIYbNB/GxCvGGg==</vt:lpwstr>
  </property>
</Properties>
</file>