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how-much-in-each-group-part-1"/>
    <w:p>
      <w:pPr>
        <w:pStyle w:val="Heading2"/>
      </w:pPr>
      <w:r>
        <w:t xml:space="preserve">Lesson 5: How Much in Each Group? (Part 1)</w:t>
      </w:r>
    </w:p>
    <w:bookmarkEnd w:id="20"/>
    <w:p>
      <w:pPr>
        <w:pStyle w:val="FirstParagraph"/>
      </w:pPr>
      <w:r>
        <w:t xml:space="preserve">Let’s look at division problems that help us find the size of one group.</w:t>
      </w:r>
    </w:p>
    <w:bookmarkStart w:id="21" w:name="inventing-a-situation"/>
    <w:p>
      <w:pPr>
        <w:pStyle w:val="Heading3"/>
      </w:pPr>
      <w:r>
        <w:t xml:space="preserve">5.1: Inventing a Situation</w:t>
      </w:r>
    </w:p>
    <w:p>
      <w:pPr>
        <w:numPr>
          <w:ilvl w:val="0"/>
          <w:numId w:val="1001"/>
        </w:numPr>
        <w:pStyle w:val="Compact"/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 </m:t>
        </m:r>
        <m:r>
          <m:rPr>
            <m:sty m:val="p"/>
          </m:rP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bookmarkEnd w:id="21"/>
    <w:bookmarkStart w:id="25" w:name="how-much-in-one-batch"/>
    <w:p>
      <w:pPr>
        <w:pStyle w:val="Heading3"/>
      </w:pPr>
      <w:r>
        <w:t xml:space="preserve">5.2: How Much in One Batch?</w:t>
      </w:r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23" name="Picture"/>
            <a:graphic>
              <a:graphicData uri="http://schemas.openxmlformats.org/drawingml/2006/picture">
                <pic:pic>
                  <pic:nvPicPr>
                    <pic:cNvPr descr="/app/tmp/embedder-1671075370.6615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  <w:pStyle w:val="Compact"/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bookmarkEnd w:id="25"/>
    <w:bookmarkStart w:id="36" w:name="one-container-and-one-section-of-highway"/>
    <w:p>
      <w:pPr>
        <w:pStyle w:val="Heading3"/>
      </w:pPr>
      <w:r>
        <w:t xml:space="preserve">5.3: One Container and One Section of Highway</w:t>
      </w:r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27" name="Picture"/>
            <a:graphic>
              <a:graphicData uri="http://schemas.openxmlformats.org/drawingml/2006/picture">
                <pic:pic>
                  <pic:nvPicPr>
                    <pic:cNvPr descr="/app/tmp/embedder-1671075370.685600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30" name="Picture"/>
            <a:graphic>
              <a:graphicData uri="http://schemas.openxmlformats.org/drawingml/2006/picture">
                <pic:pic>
                  <pic:nvPicPr>
                    <pic:cNvPr descr="/app/tmp/embedder-1671075370.74956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a Cantor ternary set:</w:t>
      </w:r>
    </w:p>
    <w:p>
      <w:pPr>
        <w:numPr>
          <w:ilvl w:val="0"/>
          <w:numId w:val="1004"/>
        </w:numPr>
        <w:pStyle w:val="Compact"/>
      </w:pPr>
      <w:r>
        <w:t xml:space="preserve">Start with a tape diagram of length 1 unit. This is step 1.</w:t>
      </w:r>
    </w:p>
    <w:p>
      <w:pPr>
        <w:numPr>
          <w:ilvl w:val="0"/>
          <w:numId w:val="1004"/>
        </w:numPr>
        <w:pStyle w:val="Compact"/>
      </w:pPr>
      <w:r>
        <w:t xml:space="preserve">Color in the middle third of the tape diagram. This is step 2.</w:t>
      </w:r>
    </w:p>
    <w:p>
      <w:pPr>
        <w:numPr>
          <w:ilvl w:val="0"/>
          <w:numId w:val="1004"/>
        </w:numPr>
        <w:pStyle w:val="Compact"/>
      </w:pPr>
      <w:r>
        <w:t xml:space="preserve">Do the same to each remaining segment that is not colored in. This is step 3.</w:t>
      </w:r>
    </w:p>
    <w:p>
      <w:pPr>
        <w:numPr>
          <w:ilvl w:val="0"/>
          <w:numId w:val="1004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807480" cy="957214"/>
            <wp:effectExtent b="0" l="0" r="0" t="0"/>
            <wp:docPr descr="Three tape diagrams of equal length, step 1, step 2, and step 3. " title="" id="33" name="Picture"/>
            <a:graphic>
              <a:graphicData uri="http://schemas.openxmlformats.org/drawingml/2006/picture">
                <pic:pic>
                  <pic:nvPicPr>
                    <pic:cNvPr descr="/app/tmp/embedder-1671075370.7980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80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How much of the diagram is colored in after step 2? Step 3? Step 10?</w:t>
      </w:r>
    </w:p>
    <w:p>
      <w:pPr>
        <w:numPr>
          <w:ilvl w:val="0"/>
          <w:numId w:val="1005"/>
        </w:numPr>
        <w:pStyle w:val="Compact"/>
      </w:pPr>
      <w:r>
        <w:t xml:space="preserve">If you continue this process, how much of the tape diagram will you color?</w:t>
      </w:r>
    </w:p>
    <w:p>
      <w:pPr>
        <w:numPr>
          <w:ilvl w:val="0"/>
          <w:numId w:val="1005"/>
        </w:numPr>
      </w:pPr>
      <w:r>
        <w:t xml:space="preserve">Can you think of a different process that will give you a similar result? For example, color the first fifth instead of the middle third of each strip.</w:t>
      </w:r>
    </w:p>
    <w:bookmarkEnd w:id="35"/>
    <w:bookmarkEnd w:id="36"/>
    <w:bookmarkStart w:id="46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Sometimes we know the amount for</w:t>
      </w:r>
      <w:r>
        <w:t xml:space="preserve"> </w:t>
      </w:r>
      <w:r>
        <w:rPr>
          <w:iCs/>
          <w:i/>
        </w:rPr>
        <w:t xml:space="preserve">multiple</w:t>
      </w:r>
      <w:r>
        <w:t xml:space="preserve"> </w:t>
      </w:r>
      <w:r>
        <w:t xml:space="preserve">groups, but we don’t know how much is in one group. We can use division to find out.</w:t>
      </w:r>
    </w:p>
    <w:p>
      <w:pPr>
        <w:pStyle w:val="BodyText"/>
      </w:pPr>
      <w:r>
        <w:t xml:space="preserve">For example, if 5 people share 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cherries equally, how many pounds of cherries does each person get?</w:t>
      </w:r>
    </w:p>
    <w:p>
      <w:pPr>
        <w:pStyle w:val="BodyText"/>
      </w:pPr>
      <w:r>
        <w:drawing>
          <wp:inline>
            <wp:extent cx="5943600" cy="3122908"/>
            <wp:effectExtent b="0" l="0" r="0" t="0"/>
            <wp:docPr descr="A fraction bar diagram. 5 equal parts." title="" id="38" name="Picture"/>
            <a:graphic>
              <a:graphicData uri="http://schemas.openxmlformats.org/drawingml/2006/picture">
                <pic:pic>
                  <pic:nvPicPr>
                    <pic:cNvPr descr="/app/tmp/embedder-1671075370.84082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 a multiplication equation and a division equation:</w:t>
      </w:r>
      <w:r>
        <w:t xml:space="preserve"> </w:t>
      </w: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can be written as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5</m:t>
        </m:r>
      </m:oMath>
      <w:r>
        <w:t xml:space="preserve">. Dividing by 5 is equivalent to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. This means each person gets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pounds. </w:t>
      </w:r>
    </w:p>
    <w:p>
      <w:pPr>
        <w:pStyle w:val="BodyText"/>
      </w:pPr>
      <w:r>
        <w:t xml:space="preserve">Other times, we know the amount for</w:t>
      </w:r>
      <w:r>
        <w:t xml:space="preserve"> </w:t>
      </w:r>
      <w:r>
        <w:rPr>
          <w:iCs/>
          <w:i/>
        </w:rPr>
        <w:t xml:space="preserve">a fraction</w:t>
      </w:r>
      <w:r>
        <w:t xml:space="preserve"> </w:t>
      </w:r>
      <w:r>
        <w:t xml:space="preserve">of a group, but we don’t know the size of one whole group. We can also use division to find out.</w:t>
      </w:r>
    </w:p>
    <w:p>
      <w:pPr>
        <w:pStyle w:val="BodyText"/>
      </w:pPr>
      <w:r>
        <w:t xml:space="preserve">For example, Jada poured 5 cups of iced tea in a pitcher and filled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pitcher. How many cups of iced tea fill the entire pitcher?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A fraction bar diagram. 3 equal parts. 2 parts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75370.86527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 a multiplication equation and a division equation: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The diagram can help us reason about the answer. If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5 cups, then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half of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Because there are 3 thirds in 1 whole, there would be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in one whole pitcher. We can check our answer by multiplying: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. </w:t>
      </w:r>
    </w:p>
    <w:p>
      <w:pPr>
        <w:pStyle w:val="BodyText"/>
      </w:pPr>
      <w:r>
        <w:t xml:space="preserve">Notice that in the first example, the number of groups is greater than 1 (5 people) and in the second, the number of groups is less than 1 (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pitcher), but the division and multiplication equations for both situations have the same structures.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2022-12-15T03:36:11Z</dcterms:created>
  <dcterms:modified xsi:type="dcterms:W3CDTF">2022-12-15T03:36:11Z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sMw9P/rCuWrX/M14HXqnxQYR0dWfS3R/JuluCANektBTgsd4luE2vt9vZ/XMfCYAOiGZecLSDKgz9ajvlDPEeA==</vt:lpwstr>
  </property>
</Properties>
</file>