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ee7ffa449b94d43921ac7dc50870a58d423dc"/>
    <w:p>
      <w:pPr>
        <w:pStyle w:val="Heading2"/>
      </w:pPr>
      <w:r>
        <w:t xml:space="preserve">Lección 2: Productos parciales en diagramas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Interpretemos diagramas que nos pueden ayudar a encontrar productos.</w:t>
      </w:r>
    </w:p>
    <w:bookmarkStart w:id="33" w:name="X5af0791a0b93af17db45a9977a041401ff8d387"/>
    <w:p>
      <w:pPr>
        <w:pStyle w:val="Heading3"/>
      </w:pPr>
      <w:r>
        <w:t xml:space="preserve">Calentamiento: Cuál es diferente: Diagramas para encontrar productos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63040"/>
            <wp:effectExtent b="0" l="0" r="0" t="0"/>
            <wp:docPr descr="Diagram, rectangle partitioned horizontally into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5617.93069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5617.99546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65618.06674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63040"/>
            <wp:effectExtent b="0" l="0" r="0" t="0"/>
            <wp:docPr descr="Diagram, rectangle partitioned vertically into 2 rectangles. " title="" id="31" name="Picture"/>
            <a:graphic>
              <a:graphicData uri="http://schemas.openxmlformats.org/drawingml/2006/picture">
                <pic:pic>
                  <pic:nvPicPr>
                    <pic:cNvPr descr="/app/tmp/embedder-1671065618.12446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descompongamos-de-muchas-formas"/>
    <w:p>
      <w:pPr>
        <w:pStyle w:val="Heading3"/>
      </w:pPr>
      <w:r>
        <w:t xml:space="preserve">2.1: Descompongamos de muchas formas</w:t>
      </w:r>
    </w:p>
    <w:p>
      <w:pPr>
        <w:pStyle w:val="FirstParagraph"/>
      </w:pPr>
      <w:r>
        <w:drawing>
          <wp:inline>
            <wp:extent cx="1485900" cy="1463040"/>
            <wp:effectExtent b="0" l="0" r="0" t="0"/>
            <wp:docPr descr="Diagram, rectangle partitioned vertically and horizontally into 4 rectangles." title="" id="35" name="Picture"/>
            <a:graphic>
              <a:graphicData uri="http://schemas.openxmlformats.org/drawingml/2006/picture">
                <pic:pic>
                  <pic:nvPicPr>
                    <pic:cNvPr descr="/app/tmp/embedder-1671065618.18919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dentro de cada rectángulo el valor de cada producto.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Este diagrama representa 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8" name="Picture"/>
            <a:graphic>
              <a:graphicData uri="http://schemas.openxmlformats.org/drawingml/2006/picture">
                <pic:pic>
                  <pic:nvPicPr>
                    <pic:cNvPr descr="/app/tmp/embedder-1671065618.26220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Escribe dentro de cada rectángulo el valor de cada producto.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142</m:t>
        </m:r>
        <m:r>
          <m:rPr>
            <m:sty m:val="p"/>
          </m:rPr>
          <m:t>×</m:t>
        </m:r>
        <m:r>
          <m:t>33</m:t>
        </m:r>
      </m:oMath>
      <w:r>
        <w:t xml:space="preserve">.</w:t>
      </w:r>
    </w:p>
    <w:bookmarkEnd w:id="40"/>
    <w:bookmarkStart w:id="53" w:name="calculemos-de-muchas-formas"/>
    <w:p>
      <w:pPr>
        <w:pStyle w:val="Heading3"/>
      </w:pPr>
      <w:r>
        <w:t xml:space="preserve">2.2: Calculemos de muchas formas</w:t>
      </w:r>
    </w:p>
    <w:p>
      <w:pPr>
        <w:pStyle w:val="FirstParagraph"/>
      </w:pPr>
      <w:r>
        <w:t xml:space="preserve">Todos estos diagramas representan 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 En cada uno, escribe una expresión de multiplicación dentro de cada rectángulo que represente el producto.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65618.32668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horizontally into 2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65618.410498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463040"/>
            <wp:effectExtent b="0" l="0" r="0" t="0"/>
            <wp:docPr descr="Diagram, rectangle partitioned vertically into 3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65618.480666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uno de los diagramas para encontrar el valor de </w:t>
      </w:r>
      <m:oMath>
        <m:r>
          <m:t>315</m:t>
        </m:r>
        <m:r>
          <m:rPr>
            <m:sty m:val="p"/>
          </m:rPr>
          <m:t>×</m:t>
        </m:r>
        <m:r>
          <m:t>24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Explica por qué escogiste ese diagrama para encontrar el producto.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2022-12-15T00:53:39Z</dcterms:created>
  <dcterms:modified xsi:type="dcterms:W3CDTF">2022-12-15T00:53:39Z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2QL3kptBmvp9KGrEtWIT40FWBHLNnkdWLQmfIgZ6/pL9BrLL98lip7jMydrkBj+LeL599NkUGk2og3pScnX9zw==</vt:lpwstr>
  </property>
</Properties>
</file>