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  <Override PartName="/word/header3.xml" ContentType="application/vnd.openxmlformats-officedocument.wordprocessingml.header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media/rId33.png" ContentType="image/png"/>
  <Override PartName="/word/media/rId22.png" ContentType="image/png"/>
  <Override PartName="/word/media/rId23.png" ContentType="image/png"/>
  <Override PartName="/word/media/rId25.png" ContentType="image/png"/>
  <Override PartName="/word/media/rId26.png" ContentType="image/png"/>
  <Override PartName="/word/media/rId27.png" ContentType="image/png"/>
  <Override PartName="/word/media/rId28.png" ContentType="image/png"/>
  <Override PartName="/word/media/rId31.png" ContentType="image/png"/>
  <Override PartName="/word/media/rId32.png" ContentType="image/png"/>
  <Override PartName="/word/media/image1.png" ContentType="image/png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Relationship Id="rId5" Type="http://schemas.openxmlformats.org/officeDocument/2006/relationships/custom-properties" Target="docProps/custom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Heading2"/>
      </w:pPr>
      <w:bookmarkStart w:id="20" w:name="lesson-3-how-many-groups"/>
      <w:r>
        <w:t xml:space="preserve">Lesson 3: How Many Groups?</w:t>
      </w:r>
      <w:bookmarkEnd w:id="20"/>
    </w:p>
    <w:p>
      <w:pPr>
        <w:pStyle w:val="Heading3"/>
      </w:pPr>
      <w:bookmarkStart w:id="21" w:name="how-many-of-these-in-that"/>
      <w:r>
        <w:t xml:space="preserve">3.1: How Many of These in That?</w:t>
      </w:r>
      <w:bookmarkEnd w:id="21"/>
    </w:p>
    <w:p>
      <w:pPr>
        <w:numPr>
          <w:ilvl w:val="0"/>
          <w:numId w:val="1001"/>
        </w:numPr>
      </w:pPr>
      <w:r>
        <w:t xml:space="preserve">We can think of the division expression</w:t>
      </w:r>
      <w:r>
        <w:t xml:space="preserve"> </w:t>
      </w:r>
      <m:oMath>
        <m:r>
          <m:t>10</m:t>
        </m:r>
        <m:r>
          <m:t>÷</m:t>
        </m:r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as the question: “How many groups of</w:t>
      </w:r>
      <w:r>
        <w:t xml:space="preserve"> </w:t>
      </w:r>
      <m:oMath>
        <m:r>
          <m:t>2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are in 10?” Complete the tape diagram to represent this question. Then find the answer.</w:t>
      </w:r>
    </w:p>
    <w:p>
      <w:pPr>
        <w:numPr>
          <w:ilvl w:val="0"/>
          <w:numId w:val="1000"/>
        </w:numPr>
      </w:pPr>
      <w:r>
        <w:drawing>
          <wp:inline>
            <wp:extent cx="5943600" cy="2009104"/>
            <wp:effectExtent b="0" l="0" r="0" t="0"/>
            <wp:docPr descr="Tape diagram on a grid. 10 equal parts. Each part is 1 unit. Total labeled “10.”" title="" id="1" name="Picture"/>
            <a:graphic>
              <a:graphicData uri="http://schemas.openxmlformats.org/drawingml/2006/picture">
                <pic:pic>
                  <pic:nvPicPr>
                    <pic:cNvPr descr="/app/tmp/embedder-1605934162.248344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09104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1"/>
        </w:numPr>
      </w:pPr>
      <w:r>
        <w:t xml:space="preserve">Complete the tape diagram to represent the question: “How many groups of 2 are in 7?” Then find the answer.</w:t>
      </w:r>
    </w:p>
    <w:p>
      <w:pPr>
        <w:numPr>
          <w:ilvl w:val="0"/>
          <w:numId w:val="1000"/>
        </w:numPr>
      </w:pPr>
      <w:r>
        <w:drawing>
          <wp:inline>
            <wp:extent cx="5943600" cy="2674619"/>
            <wp:effectExtent b="0" l="0" r="0" t="0"/>
            <wp:docPr descr="Tape diagram on a grid. 7 equal parts. Each part is 1 unit. Total labeled “7.”" title="" id="1" name="Picture"/>
            <a:graphic>
              <a:graphicData uri="http://schemas.openxmlformats.org/drawingml/2006/picture">
                <pic:pic>
                  <pic:nvPicPr>
                    <pic:cNvPr descr="/app/tmp/embedder-1605934162.27158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674619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4" w:name="X5a611905b730a0019a6592b0b11c714bd4d2b40"/>
      <w:r>
        <w:t xml:space="preserve">3.2: Representing Groups of Fractions with Tape Diagrams</w:t>
      </w:r>
      <w:bookmarkEnd w:id="24"/>
    </w:p>
    <w:p>
      <w:pPr>
        <w:pStyle w:val="FirstParagraph"/>
      </w:pPr>
      <w:r>
        <w:t xml:space="preserve">To make sense of the question “How many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s are in 1?,” Andre wrote equations and drew a tape diagram.</w:t>
      </w:r>
    </w:p>
    <w:p>
      <w:pPr>
        <w:pStyle w:val="BodyText"/>
      </w:pPr>
      <m:oMath>
        <m:r>
          <m:t>?</m:t>
        </m:r>
        <m:r>
          <m:t>⋅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=</m:t>
        </m:r>
        <m:r>
          <m:t>1</m:t>
        </m:r>
      </m:oMath>
    </w:p>
    <w:p>
      <w:pPr>
        <w:pStyle w:val="BodyText"/>
      </w:pPr>
      <m:oMath>
        <m:r>
          <m:t>1</m:t>
        </m:r>
        <m:r>
          <m:t>÷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=</m:t>
        </m:r>
        <m:r>
          <m:t>?</m:t>
        </m:r>
      </m:oMath>
    </w:p>
    <w:p>
      <w:pPr>
        <w:pStyle w:val="BodyText"/>
      </w:pPr>
      <w:r>
        <w:drawing>
          <wp:inline>
            <wp:extent cx="2201899" cy="1119298"/>
            <wp:effectExtent b="0" l="0" r="0" t="0"/>
            <wp:docPr descr="A tape diagram. " title="" id="1" name="Picture"/>
            <a:graphic>
              <a:graphicData uri="http://schemas.openxmlformats.org/drawingml/2006/picture">
                <pic:pic>
                  <pic:nvPicPr>
                    <pic:cNvPr descr="/app/tmp/embedder-1605934162.3106112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5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1899" cy="1119298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0"/>
          <w:numId w:val="1002"/>
        </w:numPr>
      </w:pPr>
      <w:r>
        <w:t xml:space="preserve">Andre wasn’t sure how to deal with the remainder.</w:t>
      </w:r>
    </w:p>
    <w:p>
      <w:pPr>
        <w:numPr>
          <w:ilvl w:val="1"/>
          <w:numId w:val="1003"/>
        </w:numPr>
      </w:pPr>
      <w:r>
        <w:t xml:space="preserve">Diego says, “The answer is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, because the remainder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the rectangle.”</w:t>
      </w:r>
    </w:p>
    <w:p>
      <w:pPr>
        <w:numPr>
          <w:ilvl w:val="1"/>
          <w:numId w:val="1003"/>
        </w:numPr>
      </w:pPr>
      <w:r>
        <w:t xml:space="preserve">Jada says, “I think the answer is</w:t>
      </w:r>
      <w:r>
        <w:t xml:space="preserve"> </w:t>
      </w:r>
      <m:oMath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 Since we want to find out ‘how many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s there are,’ we should compare the leftover part to a group of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. The remainder is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of a group.”</w:t>
      </w:r>
    </w:p>
    <w:p>
      <w:pPr>
        <w:numPr>
          <w:ilvl w:val="0"/>
          <w:numId w:val="1000"/>
        </w:numPr>
      </w:pPr>
      <w:r>
        <w:t xml:space="preserve">Do you agree with either of them? Explain or show your reasoning.</w:t>
      </w:r>
    </w:p>
    <w:p>
      <w:pPr>
        <w:numPr>
          <w:ilvl w:val="0"/>
          <w:numId w:val="1002"/>
        </w:numPr>
      </w:pPr>
      <w:r>
        <w:t xml:space="preserve">Write a multiplication equation and a division equation for each question. Then, draw a tape diagram and find the answer.</w:t>
      </w:r>
    </w:p>
    <w:p>
      <w:pPr>
        <w:numPr>
          <w:ilvl w:val="1"/>
          <w:numId w:val="1004"/>
        </w:numPr>
      </w:pPr>
      <w:r>
        <w:t xml:space="preserve">How many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s are in 1?</w:t>
      </w:r>
    </w:p>
    <w:p>
      <w:pPr>
        <w:numPr>
          <w:ilvl w:val="1"/>
          <w:numId w:val="1000"/>
        </w:numPr>
      </w:pPr>
      <w:r>
        <w:drawing>
          <wp:inline>
            <wp:extent cx="3211103" cy="1376187"/>
            <wp:effectExtent b="0" l="0" r="0" t="0"/>
            <wp:docPr descr="A blank grid with a height of 7 units and length of 16 units." title="" id="1" name="Picture"/>
            <a:graphic>
              <a:graphicData uri="http://schemas.openxmlformats.org/drawingml/2006/picture">
                <pic:pic>
                  <pic:nvPicPr>
                    <pic:cNvPr descr="/app/tmp/embedder-1605934162.3372939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6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03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How many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s are in 3?</w:t>
      </w:r>
    </w:p>
    <w:p>
      <w:pPr>
        <w:numPr>
          <w:ilvl w:val="1"/>
          <w:numId w:val="1000"/>
        </w:numPr>
      </w:pPr>
      <w:r>
        <w:drawing>
          <wp:inline>
            <wp:extent cx="3211103" cy="1376187"/>
            <wp:effectExtent b="0" l="0" r="0" t="0"/>
            <wp:docPr descr="A blank grid with a height of 7 units and length of 16 units." title="" id="1" name="Picture"/>
            <a:graphic>
              <a:graphicData uri="http://schemas.openxmlformats.org/drawingml/2006/picture">
                <pic:pic>
                  <pic:nvPicPr>
                    <pic:cNvPr descr="/app/tmp/embedder-1605934162.3802006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03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numPr>
          <w:ilvl w:val="1"/>
          <w:numId w:val="1004"/>
        </w:numPr>
      </w:pPr>
      <w:r>
        <w:t xml:space="preserve">How many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2</m:t>
            </m:r>
          </m:den>
        </m:f>
      </m:oMath>
      <w:r>
        <w:t xml:space="preserve">s are in 5?</w:t>
      </w:r>
    </w:p>
    <w:p>
      <w:pPr>
        <w:numPr>
          <w:ilvl w:val="1"/>
          <w:numId w:val="1000"/>
        </w:numPr>
      </w:pPr>
      <w:r>
        <w:drawing>
          <wp:inline>
            <wp:extent cx="3211103" cy="1376187"/>
            <wp:effectExtent b="0" l="0" r="0" t="0"/>
            <wp:docPr descr="A blank grid with a height of 7 units and length of 16 units." title="" id="1" name="Picture"/>
            <a:graphic>
              <a:graphicData uri="http://schemas.openxmlformats.org/drawingml/2006/picture">
                <pic:pic>
                  <pic:nvPicPr>
                    <pic:cNvPr descr="/app/tmp/embedder-1605934162.3987525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28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1103" cy="137618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Heading3"/>
      </w:pPr>
      <w:bookmarkStart w:id="29" w:name="finding-number-of-groups"/>
      <w:r>
        <w:t xml:space="preserve">3.3: Finding Number of Groups</w:t>
      </w:r>
      <w:bookmarkEnd w:id="29"/>
    </w:p>
    <w:p>
      <w:pPr>
        <w:numPr>
          <w:ilvl w:val="0"/>
          <w:numId w:val="1005"/>
        </w:numPr>
      </w:pPr>
      <w:r>
        <w:t xml:space="preserve">Write a multiplication equation or a division equation for each question. Then, find the answer and explain or show your reasoning.</w:t>
      </w:r>
    </w:p>
    <w:p>
      <w:pPr>
        <w:numPr>
          <w:ilvl w:val="1"/>
          <w:numId w:val="1006"/>
        </w:numPr>
      </w:pPr>
      <w:r>
        <w:t xml:space="preserve">How many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8</m:t>
            </m:r>
          </m:den>
        </m:f>
      </m:oMath>
      <w:r>
        <w:t xml:space="preserve">-inch thick books make a stack that is 6 inches tall?</w:t>
      </w:r>
    </w:p>
    <w:p>
      <w:pPr>
        <w:numPr>
          <w:ilvl w:val="1"/>
          <w:numId w:val="1006"/>
        </w:numPr>
      </w:pPr>
      <w:r>
        <w:t xml:space="preserve">How many groups of</w:t>
      </w:r>
      <w:r>
        <w:t xml:space="preserve"> </w:t>
      </w:r>
      <m:oMath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pound are in </w:t>
      </w:r>
      <m:oMath>
        <m:r>
          <m:t>2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pounds?</w:t>
      </w:r>
    </w:p>
    <w:p>
      <w:pPr>
        <w:numPr>
          <w:ilvl w:val="0"/>
          <w:numId w:val="1005"/>
        </w:numPr>
      </w:pPr>
      <w:r>
        <w:t xml:space="preserve">Write a question that can be represented by the division equation</w:t>
      </w:r>
      <w:r>
        <w:t xml:space="preserve"> </w:t>
      </w:r>
      <m:oMath>
        <m:r>
          <m:t>5</m:t>
        </m:r>
        <m:r>
          <m:t>÷</m:t>
        </m:r>
        <m:r>
          <m:t>1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=</m:t>
        </m:r>
        <m:r>
          <m:t>?</m:t>
        </m:r>
      </m:oMath>
      <w:r>
        <w:t xml:space="preserve">. Then, find the answer and explain or show your reasoning.</w:t>
      </w:r>
    </w:p>
    <w:p>
      <w:pPr>
        <w:pStyle w:val="Heading3"/>
      </w:pPr>
      <w:bookmarkStart w:id="30" w:name="lesson-3-summary"/>
      <w:r>
        <w:t xml:space="preserve">Lesson 3 Summary</w:t>
      </w:r>
      <w:bookmarkEnd w:id="30"/>
    </w:p>
    <w:p>
      <w:pPr>
        <w:pStyle w:val="FirstParagraph"/>
      </w:pPr>
      <w:r>
        <w:t xml:space="preserve">A baker used 2 kilograms of flour to make several batches of a pastry recipe. The recipe called for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kilogram of flour per batch. How many batches did she make?</w:t>
      </w:r>
    </w:p>
    <w:p>
      <w:pPr>
        <w:pStyle w:val="BodyText"/>
      </w:pPr>
      <w:r>
        <w:t xml:space="preserve">We can think of the question as: “How many groups of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kilogram make 2 kilograms?” and represent that question with the equations:</w:t>
      </w:r>
    </w:p>
    <w:p>
      <w:pPr>
        <w:pStyle w:val="BodyText"/>
      </w:pPr>
      <m:oMath>
        <m:r>
          <m:t>?</m:t>
        </m:r>
        <m:r>
          <m:t>⋅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t>=</m:t>
        </m:r>
        <m:r>
          <m:t>2</m:t>
        </m:r>
      </m:oMath>
    </w:p>
    <w:p>
      <w:pPr>
        <w:pStyle w:val="BodyText"/>
      </w:pPr>
      <m:oMath>
        <m:r>
          <m:t>2</m:t>
        </m:r>
        <m:r>
          <m:t>÷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t>=</m:t>
        </m:r>
        <m:r>
          <m:t>?</m:t>
        </m:r>
      </m:oMath>
    </w:p>
    <w:p>
      <w:pPr>
        <w:pStyle w:val="BodyText"/>
      </w:pPr>
      <w:r>
        <w:t xml:space="preserve">To help us make sense of the question, we can draw a tape diagram. This diagram shows 2 whole kilograms, with each kilogram partitioned into fifths.</w:t>
      </w:r>
    </w:p>
    <w:p>
      <w:pPr>
        <w:pStyle w:val="BodyText"/>
      </w:pPr>
      <w:r>
        <w:drawing>
          <wp:inline>
            <wp:extent cx="5943600" cy="3169920"/>
            <wp:effectExtent b="0" l="0" r="0" t="0"/>
            <wp:docPr descr="Fraction bar diagram. 10 equal parts. Each part labeled &quot;the fraction 1 over 5.&quot; " title="" id="1" name="Picture"/>
            <a:graphic>
              <a:graphicData uri="http://schemas.openxmlformats.org/drawingml/2006/picture">
                <pic:pic>
                  <pic:nvPicPr>
                    <pic:cNvPr descr="/app/tmp/embedder-1605934162.4189377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316992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We can see there are 5 groups of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in 2. Multiplying 5 and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allows us to check this answer:</w:t>
      </w:r>
      <w:r>
        <w:t xml:space="preserve"> </w:t>
      </w:r>
      <m:oMath>
        <m:r>
          <m:t>5</m:t>
        </m:r>
        <m:r>
          <m:t>⋅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  <m:r>
          <m:t>=</m:t>
        </m:r>
        <m:f>
          <m:fPr>
            <m:type m:val="bar"/>
          </m:fPr>
          <m:num>
            <m:r>
              <m:t>10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10</m:t>
            </m:r>
          </m:num>
          <m:den>
            <m:r>
              <m:t>5</m:t>
            </m:r>
          </m:den>
        </m:f>
        <m:r>
          <m:t>=</m:t>
        </m:r>
        <m:r>
          <m:t>2</m:t>
        </m:r>
      </m:oMath>
      <w:r>
        <w:t xml:space="preserve">, so the answer is correct.</w:t>
      </w:r>
    </w:p>
    <w:p>
      <w:pPr>
        <w:pStyle w:val="BodyText"/>
      </w:pPr>
      <w:r>
        <w:t xml:space="preserve">Notice the number of groups that result from</w:t>
      </w:r>
      <w:r>
        <w:t xml:space="preserve"> </w:t>
      </w:r>
      <m:oMath>
        <m:r>
          <m:t>2</m:t>
        </m:r>
        <m:r>
          <m:t>÷</m:t>
        </m:r>
        <m:f>
          <m:fPr>
            <m:type m:val="bar"/>
          </m:fPr>
          <m:num>
            <m:r>
              <m:t>2</m:t>
            </m:r>
          </m:num>
          <m:den>
            <m:r>
              <m:t>5</m:t>
            </m:r>
          </m:den>
        </m:f>
      </m:oMath>
      <w:r>
        <w:t xml:space="preserve"> </w:t>
      </w:r>
      <w:r>
        <w:t xml:space="preserve">is a whole number. Sometimes the number of groups we find from dividing may not be a whole number. Here is an example:</w:t>
      </w:r>
    </w:p>
    <w:p>
      <w:pPr>
        <w:pStyle w:val="BodyText"/>
      </w:pPr>
      <w:r>
        <w:t xml:space="preserve">Suppose one serving of rice is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 </w:t>
      </w:r>
      <w:r>
        <w:t xml:space="preserve">cup. How many servings are there in</w:t>
      </w:r>
      <w:r>
        <w:t xml:space="preserve"> </w:t>
      </w:r>
      <m:oMath>
        <m:r>
          <m:t>3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 </w:t>
      </w:r>
      <w:r>
        <w:t xml:space="preserve">cups?</w:t>
      </w:r>
    </w:p>
    <w:p>
      <w:pPr>
        <w:pStyle w:val="BodyText"/>
      </w:pPr>
      <w:r>
        <w:t xml:space="preserve"> </w:t>
      </w:r>
      <w:r>
        <w:br/>
      </w:r>
      <m:oMath>
        <m:r>
          <m:t>?</m:t>
        </m:r>
        <m:r>
          <m:t>⋅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t>=</m:t>
        </m:r>
        <m:r>
          <m:t>3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</w:p>
    <w:p>
      <w:pPr>
        <w:pStyle w:val="BodyText"/>
      </w:pPr>
      <m:oMath>
        <m:r>
          <m:t>3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  <m:r>
          <m:t>÷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t>=</m:t>
        </m:r>
        <m:r>
          <m:t>?</m:t>
        </m:r>
      </m:oMath>
    </w:p>
    <w:p>
      <w:pPr>
        <w:pStyle w:val="BodyText"/>
      </w:pPr>
      <w:r>
        <w:drawing>
          <wp:inline>
            <wp:extent cx="5943600" cy="2065957"/>
            <wp:effectExtent b="0" l="0" r="0" t="0"/>
            <wp:docPr descr="Fraction bar diagram. 16 equal parts. 14 parts shaded.  " title="" id="1" name="Picture"/>
            <a:graphic>
              <a:graphicData uri="http://schemas.openxmlformats.org/drawingml/2006/picture">
                <pic:pic>
                  <pic:nvPicPr>
                    <pic:cNvPr descr="/app/tmp/embedder-1605934162.4435434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2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065957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Looking at the diagram, we can see there are 4 full groups of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, plus 2 fourths. If 3 fourths make a whole group, then 2 fourths make</w:t>
      </w:r>
      <w:r>
        <w:t xml:space="preserve"> </w:t>
      </w:r>
      <m:oMath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of a group. So the number of servings (the “?” in each equation) is</w:t>
      </w:r>
      <w:r>
        <w:t xml:space="preserve"> </w:t>
      </w:r>
      <m:oMath>
        <m:r>
          <m:t>4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. We can check this by multiplying</w:t>
      </w:r>
      <w:r>
        <w:t xml:space="preserve"> </w:t>
      </w:r>
      <m:oMath>
        <m:r>
          <m:t>4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</m:oMath>
      <w:r>
        <w:t xml:space="preserve"> </w:t>
      </w:r>
      <w:r>
        <w:t xml:space="preserve">and</w:t>
      </w:r>
      <w:r>
        <w:t xml:space="preserve"> </w:t>
      </w:r>
      <m:oMath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.</w:t>
      </w:r>
    </w:p>
    <w:p>
      <w:pPr>
        <w:pStyle w:val="BodyText"/>
      </w:pPr>
      <m:oMath>
        <m:r>
          <m:t>4</m:t>
        </m:r>
        <m:f>
          <m:fPr>
            <m:type m:val="bar"/>
          </m:fPr>
          <m:num>
            <m:r>
              <m:t>2</m:t>
            </m:r>
          </m:num>
          <m:den>
            <m:r>
              <m:t>3</m:t>
            </m:r>
          </m:den>
        </m:f>
        <m:r>
          <m:t>⋅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t>=</m:t>
        </m:r>
        <m:f>
          <m:fPr>
            <m:type m:val="bar"/>
          </m:fPr>
          <m:num>
            <m:r>
              <m:t>14</m:t>
            </m:r>
          </m:num>
          <m:den>
            <m:r>
              <m:t>3</m:t>
            </m:r>
          </m:den>
        </m:f>
        <m:r>
          <m:t>⋅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</m:oMath>
      <w:r>
        <w:t xml:space="preserve">, and</w:t>
      </w:r>
      <w:r>
        <w:t xml:space="preserve"> </w:t>
      </w:r>
      <m:oMath>
        <m:f>
          <m:fPr>
            <m:type m:val="bar"/>
          </m:fPr>
          <m:num>
            <m:r>
              <m:t>14</m:t>
            </m:r>
          </m:num>
          <m:den>
            <m:r>
              <m:t>3</m:t>
            </m:r>
          </m:den>
        </m:f>
        <m:r>
          <m:t>⋅</m:t>
        </m:r>
        <m:f>
          <m:fPr>
            <m:type m:val="bar"/>
          </m:fPr>
          <m:num>
            <m:r>
              <m:t>3</m:t>
            </m:r>
          </m:num>
          <m:den>
            <m:r>
              <m:t>4</m:t>
            </m:r>
          </m:den>
        </m:f>
        <m:r>
          <m:t>=</m:t>
        </m:r>
        <m:f>
          <m:fPr>
            <m:type m:val="bar"/>
          </m:fPr>
          <m:num>
            <m:r>
              <m:t>14</m:t>
            </m:r>
          </m:num>
          <m:den>
            <m:r>
              <m:t>4</m:t>
            </m:r>
          </m:den>
        </m:f>
      </m:oMath>
      <w:r>
        <w:t xml:space="preserve">, which is indeed equivalent to</w:t>
      </w:r>
      <w:r>
        <w:t xml:space="preserve"> </w:t>
      </w:r>
      <m:oMath>
        <m:r>
          <m:t>3</m:t>
        </m:r>
        <m:f>
          <m:fPr>
            <m:type m:val="bar"/>
          </m:fPr>
          <m:num>
            <m:r>
              <m:t>1</m:t>
            </m:r>
          </m:num>
          <m:den>
            <m:r>
              <m:t>2</m:t>
            </m:r>
          </m:den>
        </m:f>
      </m:oMath>
      <w:r>
        <w:t xml:space="preserve">.</w:t>
      </w:r>
    </w:p>
    <w:p>
      <w:pPr>
        <w:pStyle w:val="BodyText"/>
      </w:pPr>
      <w:r>
        <w:drawing>
          <wp:inline>
            <wp:extent cx="762000" cy="266700"/>
            <wp:effectExtent b="0" l="0" r="0" t="0"/>
            <wp:docPr descr="" title="" id="1" name="Picture"/>
            <a:graphic>
              <a:graphicData uri="http://schemas.openxmlformats.org/drawingml/2006/picture">
                <pic:pic>
                  <pic:nvPicPr>
                    <pic:cNvPr descr="/app/app/assets/images/export/ccby_logo_small.png" id="0" name="Picture"/>
                    <pic:cNvPicPr>
                      <a:picLocks noChangeArrowheads="1" noChangeAspect="1"/>
                    </pic:cNvPicPr>
                  </pic:nvPicPr>
                  <pic:blipFill>
                    <a:blip r:embed="rId3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2000" cy="266700"/>
                    </a:xfrm>
                    <a:prstGeom prst="rect">
                      <a:avLst/>
                    </a:prstGeom>
                    <a:noFill/>
                    <a:ln w="9525">
                      <a:noFill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>
      <w:pPr>
        <w:pStyle w:val="BodyText"/>
      </w:pPr>
      <w:r>
        <w:t xml:space="preserve">© CC BY Open Up Resources. Adaptations CC BY IM.</w:t>
      </w:r>
    </w:p>
    <w:sectPr w:rsidR="00D121E2">
      <w:headerReference w:type="even" r:id="rId10"/>
      <w:headerReference w:type="default" r:id="rId11"/>
      <w:footerReference w:type="even" r:id="rId14"/>
      <w:footerReference w:type="default" r:id="rId12"/>
      <w:headerReference w:type="first" r:id="rId9"/>
      <w:footerReference w:type="first" r:id="rId13"/>
      <w:pgSz w:w="12240" w:h="15840"/>
      <w:pgMar w:top="1440" w:right="1440" w:bottom="1440" w:left="1440" w:header="720" w:footer="720" w:gutter="0"/>
      <w:cols w:space="720"/>
    </w:sectPr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Consolas">
    <w:panose1 w:val="020B0609020204030204"/>
    <w:charset w:val="00"/>
    <w:family w:val="auto"/>
    <w:pitch w:val="variable"/>
    <w:sig w:usb0="E10002FF" w:usb1="4000F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F020838" w14:textId="77777777" w:rsidR="004334B2" w:rsidRDefault="004334B2" w:rsidP="00C83B8A">
    <w:pPr>
      <w:pStyle w:val="Footer"/>
      <w:framePr w:wrap="none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326E3B1" w14:textId="77777777" w:rsidR="009E40FE" w:rsidRDefault="009E40FE" w:rsidP="004334B2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C5D34E5" w14:textId="3F7124D7" w:rsidR="000B7A7F" w:rsidRDefault="00E54CE6" w:rsidP="004334B2">
    <w:pPr>
      <w:pStyle w:val="Footer"/>
      <w:ind w:right="360"/>
    </w:pPr>
    <w:r>
      <w:pict w14:anchorId="5EC179F9">
        <v:rect id="_x0000_i1026" style="width:0;height:1.5pt" o:hralign="center" o:hrstd="t" o:hr="t" fillcolor="#aaa" stroked="f"/>
      </w:pict>
    </w:r>
  </w:p>
  <w:p w14:paraId="4389672A" w14:textId="77777777" w:rsidR="000B7A7F" w:rsidRDefault="000B7A7F" w:rsidP="000B7A7F">
    <w:pPr>
      <w:pStyle w:val="Footer"/>
      <w:framePr w:wrap="none" w:vAnchor="text" w:hAnchor="page" w:x="11422" w:y="209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D6A00">
      <w:rPr>
        <w:rStyle w:val="PageNumber"/>
        <w:noProof/>
      </w:rPr>
      <w:t>1</w:t>
    </w:r>
    <w:r>
      <w:rPr>
        <w:rStyle w:val="PageNumber"/>
      </w:rPr>
      <w:fldChar w:fldCharType="end"/>
    </w:r>
  </w:p>
  <w:p w14:paraId="2E999C6A" w14:textId="712842B2" w:rsidR="009E40FE" w:rsidRDefault="004334B2" w:rsidP="004334B2">
    <w:pPr>
      <w:pStyle w:val="Footer"/>
      <w:ind w:right="360"/>
    </w:pPr>
    <w:bookmarkStart w:id="0" w:name="_GoBack"/>
    <w:bookmarkEnd w:id="0"/>
    <w:r>
      <w:tab/>
    </w:r>
    <w:r>
      <w:tab/>
    </w:r>
  </w:p>
</w:ftr>
</file>

<file path=word/footer3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807B0E5" w14:textId="77777777" w:rsidR="009E40FE" w:rsidRDefault="009E40FE">
    <w:pPr>
      <w:pStyle w:val="Footer"/>
    </w:pPr>
  </w:p>
</w:ftr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01E271E" w14:textId="77777777" w:rsidR="009E40FE" w:rsidRDefault="009E40FE">
    <w:pPr>
      <w:pStyle w:val="Header"/>
    </w:pP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89E8894" w14:textId="0197742A" w:rsidR="009E40FE" w:rsidRDefault="009E40FE">
    <w:pPr>
      <w:pStyle w:val="Header"/>
    </w:pPr>
    <w:r w:rsidRPr="00060C23">
      <w:rPr>
        <w:noProof/>
      </w:rPr>
      <w:drawing>
        <wp:anchor distT="0" distB="0" distL="114300" distR="114300" simplePos="0" relativeHeight="251659264" behindDoc="0" locked="0" layoutInCell="1" allowOverlap="0" wp14:anchorId="69158EB4" wp14:editId="4429B5A5">
          <wp:simplePos x="0" y="0"/>
          <wp:positionH relativeFrom="column">
            <wp:posOffset>4874895</wp:posOffset>
          </wp:positionH>
          <wp:positionV relativeFrom="paragraph">
            <wp:posOffset>-120015</wp:posOffset>
          </wp:positionV>
          <wp:extent cx="1043940" cy="228600"/>
          <wp:effectExtent l="0" t="0" r="0" b="0"/>
          <wp:wrapSquare wrapText="bothSides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_OUR_logos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043940" cy="2286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</wp:anchor>
      </w:drawing>
    </w:r>
    <w:r>
      <w:ptab w:relativeTo="margin" w:alignment="right" w:leader="none"/>
    </w:r>
  </w:p>
  <w:p w14:paraId="2A500FB4" w14:textId="77777777" w:rsidR="0047280E" w:rsidRDefault="0047280E">
    <w:pPr>
      <w:pStyle w:val="Header"/>
    </w:pPr>
  </w:p>
  <w:p w14:paraId="30036C25" w14:textId="77777777" w:rsidR="001E3EA7" w:rsidRDefault="001E3EA7">
    <w:pPr>
      <w:pStyle w:val="Header"/>
    </w:pPr>
  </w:p>
  <w:p w14:paraId="71D671F4" w14:textId="5CB14710" w:rsidR="0047280E" w:rsidRDefault="00E54CE6">
    <w:pPr>
      <w:pStyle w:val="Header"/>
    </w:pPr>
    <w:r>
      <w:pict w14:anchorId="180017B1">
        <v:rect id="_x0000_i1025" style="width:0;height:1.5pt" o:hralign="center" o:hrstd="t" o:hr="t" fillcolor="#aaa" stroked="f"/>
      </w:pict>
    </w:r>
  </w:p>
  <w:p w14:paraId="5699A3D6" w14:textId="5F2F2DF8" w:rsidR="001E3EA7" w:rsidRDefault="001E3EA7">
    <w:pPr>
      <w:pStyle w:val="Header"/>
    </w:pPr>
    <w:r>
      <w:t>NAME</w:t>
    </w:r>
    <w:r>
      <w:tab/>
      <w:t>DATE</w:t>
    </w:r>
    <w:r>
      <w:tab/>
      <w:t>PERIOD</w:t>
    </w:r>
  </w:p>
  <w:p w14:paraId="4ADE8C9C" w14:textId="77777777" w:rsidR="0047280E" w:rsidRDefault="0047280E">
    <w:pPr>
      <w:pStyle w:val="Header"/>
    </w:pPr>
  </w:p>
</w:hdr>
</file>

<file path=word/header3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6FE40C3" w14:textId="77777777" w:rsidR="009E40FE" w:rsidRDefault="009E40FE">
    <w:pPr>
      <w:pStyle w:val="Header"/>
    </w:pP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E17F69BA"/>
    <w:multiLevelType w:val="multilevel"/>
    <w:tmpl w:val="E014FE38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>
    <w:nsid w:val="4F6ADBBF"/>
    <w:multiLevelType w:val="multilevel"/>
    <w:tmpl w:val="329E54F4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201">
    <w:nsid w:val="ea454b4c"/>
    <w:multiLevelType w:val="multilevel"/>
    <w:lvl w:ilvl="0">
      <w:start w:val="1"/>
      <w:numFmt w:val="decimal"/>
      <w:lvlText w:val="%1."/>
      <w:lvlJc w:val="left"/>
      <w:pPr>
        <w:tabs>
          <w:tab w:val="num" w:pos="0"/>
        </w:tabs>
        <w:ind w:left="480" w:hanging="480"/>
      </w:pPr>
    </w:lvl>
    <w:lvl w:ilvl="1">
      <w:start w:val="1"/>
      <w:numFmt w:val="lowerLetter"/>
      <w:lvlText w:val="%2."/>
      <w:lvlJc w:val="left"/>
      <w:pPr>
        <w:tabs>
          <w:tab w:val="num" w:pos="720"/>
        </w:tabs>
        <w:ind w:left="1200" w:hanging="480"/>
      </w:pPr>
    </w:lvl>
    <w:lvl w:ilvl="2">
      <w:start w:val="1"/>
      <w:numFmt w:val="lowerRoman"/>
      <w:lvlText w:val="%3."/>
      <w:lvlJc w:val="left"/>
      <w:pPr>
        <w:tabs>
          <w:tab w:val="num" w:pos="1440"/>
        </w:tabs>
        <w:ind w:left="1920" w:hanging="480"/>
      </w:pPr>
    </w:lvl>
    <w:lvl w:ilvl="3">
      <w:start w:val="1"/>
      <w:numFmt w:val="decimal"/>
      <w:lvlText w:val="%4."/>
      <w:lvlJc w:val="left"/>
      <w:pPr>
        <w:tabs>
          <w:tab w:val="num" w:pos="2160"/>
        </w:tabs>
        <w:ind w:left="2640" w:hanging="480"/>
      </w:pPr>
    </w:lvl>
    <w:lvl w:ilvl="4">
      <w:start w:val="1"/>
      <w:numFmt w:val="lowerLetter"/>
      <w:lvlText w:val="%5."/>
      <w:lvlJc w:val="left"/>
      <w:pPr>
        <w:tabs>
          <w:tab w:val="num" w:pos="2880"/>
        </w:tabs>
        <w:ind w:left="3360" w:hanging="480"/>
      </w:pPr>
    </w:lvl>
    <w:lvl w:ilvl="5">
      <w:start w:val="1"/>
      <w:numFmt w:val="lowerRoman"/>
      <w:lvlText w:val="%6."/>
      <w:lvlJc w:val="left"/>
      <w:pPr>
        <w:tabs>
          <w:tab w:val="num" w:pos="3600"/>
        </w:tabs>
        <w:ind w:left="4080" w:hanging="480"/>
      </w:pPr>
    </w:lvl>
    <w:lvl w:ilvl="6">
      <w:start w:val="1"/>
      <w:numFmt w:val="decimal"/>
      <w:lvlText w:val="%7."/>
      <w:lvlJc w:val="left"/>
      <w:pPr>
        <w:tabs>
          <w:tab w:val="num" w:pos="4320"/>
        </w:tabs>
        <w:ind w:left="4800" w:hanging="480"/>
      </w:pPr>
    </w:lvl>
    <w:lvl w:ilvl="7">
      <w:start w:val="1"/>
      <w:numFmt w:val="lowerLetter"/>
      <w:lvlText w:val="%8."/>
      <w:lvlJc w:val="left"/>
      <w:pPr>
        <w:tabs>
          <w:tab w:val="num" w:pos="5040"/>
        </w:tabs>
        <w:ind w:left="5520" w:hanging="480"/>
      </w:pPr>
    </w:lvl>
    <w:lvl w:ilvl="8">
      <w:start w:val="1"/>
      <w:numFmt w:val="lowerRoman"/>
      <w:lvlText w:val="%9.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71315dca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">
    <w:abstractNumId w:val="0"/>
  </w:num>
  <w:num w:numId="2">
    <w:abstractNumId w:val="1"/>
  </w:num>
  <w:num w:numId="1000">
    <w:abstractNumId w:val="990"/>
  </w:num>
  <w:num w:numId="1001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2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3">
    <w:abstractNumId w:val="991"/>
  </w:num>
  <w:num w:numId="1004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5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06">
    <w:abstractNumId w:val="9920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:proofState w:spelling="clean" w:grammar="clean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382">
    <w:lsdException w:name="heading 8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5" w:semiHidden="1" w:unhideWhenUsed="1"/>
    <w:lsdException w:name="List Number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Document Map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qFormat/>
    <w:pPr>
      <w:spacing w:before="180" w:after="180"/>
    </w:pPr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spacing w:before="240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qFormat/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uiPriority w:val="9"/>
    <w:unhideWhenUsed/>
    <w:qFormat/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CaptionChar"/>
    <w:pPr>
      <w:spacing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CaptionChar">
    <w:name w:val="Caption Char"/>
    <w:basedOn w:val="DefaultParagraphFont"/>
    <w:link w:val="Caption"/>
  </w:style>
  <w:style w:type="character" w:customStyle="1" w:styleId="VerbatimChar">
    <w:name w:val="Verbatim Char"/>
    <w:basedOn w:val="CaptionChar"/>
    <w:link w:val="SourceCode"/>
    <w:rPr>
      <w:rFonts w:ascii="Consolas" w:hAnsi="Consolas"/>
      <w:sz w:val="22"/>
    </w:rPr>
  </w:style>
  <w:style w:type="character" w:styleId="FootnoteReference">
    <w:name w:val="footnote reference"/>
    <w:basedOn w:val="CaptionChar"/>
    <w:rPr>
      <w:vertAlign w:val="superscript"/>
    </w:rPr>
  </w:style>
  <w:style w:type="character" w:styleId="Hyperlink">
    <w:name w:val="Hyperlink"/>
    <w:basedOn w:val="Caption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0"/>
    </w:pPr>
  </w:style>
  <w:style w:type="character" w:customStyle="1" w:styleId="KeywordTok">
    <w:name w:val="KeywordTok"/>
    <w:basedOn w:val="VerbatimChar"/>
    <w:rPr>
      <w:rFonts w:ascii="Consolas" w:hAnsi="Consolas"/>
      <w:b/>
      <w:color w:val="007020"/>
      <w:sz w:val="22"/>
    </w:rPr>
  </w:style>
  <w:style w:type="character" w:customStyle="1" w:styleId="DataTypeTok">
    <w:name w:val="DataTypeTok"/>
    <w:basedOn w:val="VerbatimChar"/>
    <w:rPr>
      <w:rFonts w:ascii="Consolas" w:hAnsi="Consolas"/>
      <w:color w:val="902000"/>
      <w:sz w:val="22"/>
    </w:rPr>
  </w:style>
  <w:style w:type="character" w:customStyle="1" w:styleId="DecValTok">
    <w:name w:val="DecValTok"/>
    <w:basedOn w:val="VerbatimChar"/>
    <w:rPr>
      <w:rFonts w:ascii="Consolas" w:hAnsi="Consolas"/>
      <w:color w:val="40A070"/>
      <w:sz w:val="22"/>
    </w:rPr>
  </w:style>
  <w:style w:type="character" w:customStyle="1" w:styleId="BaseNTok">
    <w:name w:val="BaseNTok"/>
    <w:basedOn w:val="VerbatimChar"/>
    <w:rPr>
      <w:rFonts w:ascii="Consolas" w:hAnsi="Consolas"/>
      <w:color w:val="40A070"/>
      <w:sz w:val="22"/>
    </w:rPr>
  </w:style>
  <w:style w:type="character" w:customStyle="1" w:styleId="FloatTok">
    <w:name w:val="FloatTok"/>
    <w:basedOn w:val="VerbatimChar"/>
    <w:rPr>
      <w:rFonts w:ascii="Consolas" w:hAnsi="Consolas"/>
      <w:color w:val="40A070"/>
      <w:sz w:val="22"/>
    </w:rPr>
  </w:style>
  <w:style w:type="character" w:customStyle="1" w:styleId="ConstantTok">
    <w:name w:val="ConstantTok"/>
    <w:basedOn w:val="VerbatimChar"/>
    <w:rPr>
      <w:rFonts w:ascii="Consolas" w:hAnsi="Consolas"/>
      <w:color w:val="880000"/>
      <w:sz w:val="22"/>
    </w:rPr>
  </w:style>
  <w:style w:type="character" w:customStyle="1" w:styleId="CharTok">
    <w:name w:val="CharTok"/>
    <w:basedOn w:val="VerbatimChar"/>
    <w:rPr>
      <w:rFonts w:ascii="Consolas" w:hAnsi="Consolas"/>
      <w:color w:val="4070A0"/>
      <w:sz w:val="22"/>
    </w:rPr>
  </w:style>
  <w:style w:type="character" w:customStyle="1" w:styleId="SpecialCharTok">
    <w:name w:val="SpecialCharTok"/>
    <w:basedOn w:val="VerbatimChar"/>
    <w:rPr>
      <w:rFonts w:ascii="Consolas" w:hAnsi="Consolas"/>
      <w:color w:val="4070A0"/>
      <w:sz w:val="22"/>
    </w:rPr>
  </w:style>
  <w:style w:type="character" w:customStyle="1" w:styleId="StringTok">
    <w:name w:val="StringTok"/>
    <w:basedOn w:val="VerbatimChar"/>
    <w:rPr>
      <w:rFonts w:ascii="Consolas" w:hAnsi="Consolas"/>
      <w:color w:val="4070A0"/>
      <w:sz w:val="22"/>
    </w:rPr>
  </w:style>
  <w:style w:type="character" w:customStyle="1" w:styleId="VerbatimStringTok">
    <w:name w:val="VerbatimStringTok"/>
    <w:basedOn w:val="VerbatimChar"/>
    <w:rPr>
      <w:rFonts w:ascii="Consolas" w:hAnsi="Consolas"/>
      <w:color w:val="4070A0"/>
      <w:sz w:val="22"/>
    </w:rPr>
  </w:style>
  <w:style w:type="character" w:customStyle="1" w:styleId="SpecialStringTok">
    <w:name w:val="SpecialStringTok"/>
    <w:basedOn w:val="VerbatimChar"/>
    <w:rPr>
      <w:rFonts w:ascii="Consolas" w:hAnsi="Consolas"/>
      <w:color w:val="BB6688"/>
      <w:sz w:val="22"/>
    </w:rPr>
  </w:style>
  <w:style w:type="character" w:customStyle="1" w:styleId="ImportTok">
    <w:name w:val="ImportTok"/>
    <w:basedOn w:val="VerbatimChar"/>
    <w:rPr>
      <w:rFonts w:ascii="Consolas" w:hAnsi="Consolas"/>
      <w:sz w:val="22"/>
    </w:rPr>
  </w:style>
  <w:style w:type="character" w:customStyle="1" w:styleId="CommentTok">
    <w:name w:val="CommentTok"/>
    <w:basedOn w:val="VerbatimChar"/>
    <w:rPr>
      <w:rFonts w:ascii="Consolas" w:hAnsi="Consolas"/>
      <w:i/>
      <w:color w:val="60A0B0"/>
      <w:sz w:val="22"/>
    </w:rPr>
  </w:style>
  <w:style w:type="character" w:customStyle="1" w:styleId="DocumentationTok">
    <w:name w:val="DocumentationTok"/>
    <w:basedOn w:val="VerbatimChar"/>
    <w:rPr>
      <w:rFonts w:ascii="Consolas" w:hAnsi="Consolas"/>
      <w:i/>
      <w:color w:val="BA2121"/>
      <w:sz w:val="22"/>
    </w:rPr>
  </w:style>
  <w:style w:type="character" w:customStyle="1" w:styleId="AnnotationTok">
    <w:name w:val="Annot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CommentVarTok">
    <w:name w:val="CommentVar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OtherTok">
    <w:name w:val="OtherTok"/>
    <w:basedOn w:val="VerbatimChar"/>
    <w:rPr>
      <w:rFonts w:ascii="Consolas" w:hAnsi="Consolas"/>
      <w:color w:val="007020"/>
      <w:sz w:val="22"/>
    </w:rPr>
  </w:style>
  <w:style w:type="character" w:customStyle="1" w:styleId="FunctionTok">
    <w:name w:val="FunctionTok"/>
    <w:basedOn w:val="VerbatimChar"/>
    <w:rPr>
      <w:rFonts w:ascii="Consolas" w:hAnsi="Consolas"/>
      <w:color w:val="06287E"/>
      <w:sz w:val="22"/>
    </w:rPr>
  </w:style>
  <w:style w:type="character" w:customStyle="1" w:styleId="VariableTok">
    <w:name w:val="VariableTok"/>
    <w:basedOn w:val="VerbatimChar"/>
    <w:rPr>
      <w:rFonts w:ascii="Consolas" w:hAnsi="Consolas"/>
      <w:color w:val="19177C"/>
      <w:sz w:val="22"/>
    </w:rPr>
  </w:style>
  <w:style w:type="character" w:customStyle="1" w:styleId="ControlFlowTok">
    <w:name w:val="ControlFlowTok"/>
    <w:basedOn w:val="VerbatimChar"/>
    <w:rPr>
      <w:rFonts w:ascii="Consolas" w:hAnsi="Consolas"/>
      <w:b/>
      <w:color w:val="007020"/>
      <w:sz w:val="22"/>
    </w:rPr>
  </w:style>
  <w:style w:type="character" w:customStyle="1" w:styleId="OperatorTok">
    <w:name w:val="OperatorTok"/>
    <w:basedOn w:val="VerbatimChar"/>
    <w:rPr>
      <w:rFonts w:ascii="Consolas" w:hAnsi="Consolas"/>
      <w:color w:val="666666"/>
      <w:sz w:val="22"/>
    </w:rPr>
  </w:style>
  <w:style w:type="character" w:customStyle="1" w:styleId="BuiltInTok">
    <w:name w:val="BuiltInTok"/>
    <w:basedOn w:val="VerbatimChar"/>
    <w:rPr>
      <w:rFonts w:ascii="Consolas" w:hAnsi="Consolas"/>
      <w:sz w:val="22"/>
    </w:rPr>
  </w:style>
  <w:style w:type="character" w:customStyle="1" w:styleId="ExtensionTok">
    <w:name w:val="ExtensionTok"/>
    <w:basedOn w:val="VerbatimChar"/>
    <w:rPr>
      <w:rFonts w:ascii="Consolas" w:hAnsi="Consolas"/>
      <w:sz w:val="22"/>
    </w:rPr>
  </w:style>
  <w:style w:type="character" w:customStyle="1" w:styleId="PreprocessorTok">
    <w:name w:val="PreprocessorTok"/>
    <w:basedOn w:val="VerbatimChar"/>
    <w:rPr>
      <w:rFonts w:ascii="Consolas" w:hAnsi="Consolas"/>
      <w:color w:val="BC7A00"/>
      <w:sz w:val="22"/>
    </w:rPr>
  </w:style>
  <w:style w:type="character" w:customStyle="1" w:styleId="AttributeTok">
    <w:name w:val="AttributeTok"/>
    <w:basedOn w:val="VerbatimChar"/>
    <w:rPr>
      <w:rFonts w:ascii="Consolas" w:hAnsi="Consolas"/>
      <w:color w:val="7D9029"/>
      <w:sz w:val="22"/>
    </w:rPr>
  </w:style>
  <w:style w:type="character" w:customStyle="1" w:styleId="RegionMarkerTok">
    <w:name w:val="RegionMarkerTok"/>
    <w:basedOn w:val="VerbatimChar"/>
    <w:rPr>
      <w:rFonts w:ascii="Consolas" w:hAnsi="Consolas"/>
      <w:sz w:val="22"/>
    </w:rPr>
  </w:style>
  <w:style w:type="character" w:customStyle="1" w:styleId="InformationTok">
    <w:name w:val="Information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WarningTok">
    <w:name w:val="WarningTok"/>
    <w:basedOn w:val="VerbatimChar"/>
    <w:rPr>
      <w:rFonts w:ascii="Consolas" w:hAnsi="Consolas"/>
      <w:b/>
      <w:i/>
      <w:color w:val="60A0B0"/>
      <w:sz w:val="22"/>
    </w:rPr>
  </w:style>
  <w:style w:type="character" w:customStyle="1" w:styleId="AlertTok">
    <w:name w:val="AlertTok"/>
    <w:basedOn w:val="VerbatimChar"/>
    <w:rPr>
      <w:rFonts w:ascii="Consolas" w:hAnsi="Consolas"/>
      <w:b/>
      <w:color w:val="FF0000"/>
      <w:sz w:val="22"/>
    </w:rPr>
  </w:style>
  <w:style w:type="character" w:customStyle="1" w:styleId="ErrorTok">
    <w:name w:val="ErrorTok"/>
    <w:basedOn w:val="VerbatimChar"/>
    <w:rPr>
      <w:rFonts w:ascii="Consolas" w:hAnsi="Consolas"/>
      <w:b/>
      <w:color w:val="FF0000"/>
      <w:sz w:val="22"/>
    </w:rPr>
  </w:style>
  <w:style w:type="character" w:customStyle="1" w:styleId="NormalTok">
    <w:name w:val="NormalTok"/>
    <w:basedOn w:val="VerbatimChar"/>
    <w:rPr>
      <w:rFonts w:ascii="Consolas" w:hAnsi="Consolas"/>
      <w:sz w:val="22"/>
    </w:rPr>
  </w:style>
  <w:style w:type="paragraph" w:styleId="Header">
    <w:name w:val="header"/>
    <w:basedOn w:val="Normal"/>
    <w:link w:val="Head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rsid w:val="009E40FE"/>
  </w:style>
  <w:style w:type="paragraph" w:styleId="Footer">
    <w:name w:val="footer"/>
    <w:basedOn w:val="Normal"/>
    <w:link w:val="FooterChar"/>
    <w:unhideWhenUsed/>
    <w:rsid w:val="009E40FE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rsid w:val="009E40FE"/>
  </w:style>
  <w:style w:type="character" w:styleId="PageNumber">
    <w:name w:val="page number"/>
    <w:basedOn w:val="DefaultParagraphFont"/>
    <w:semiHidden/>
    <w:unhideWhenUsed/>
    <w:rsid w:val="004334B2"/>
  </w:style>
  <w:style w:type="character" w:styleId="FollowedHyperlink">
    <w:name w:val="FollowedHyperlink"/>
    <w:basedOn w:val="DefaultParagraphFont"/>
    <w:semiHidden/>
    <w:unhideWhenUsed/>
    <w:rsid w:val="0007094A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Id="rId9" Type="http://schemas.openxmlformats.org/officeDocument/2006/relationships/header" Target="header3.xml" /><Relationship Id="rId10" Type="http://schemas.openxmlformats.org/officeDocument/2006/relationships/header" Target="header1.xml" /><Relationship Id="rId11" Type="http://schemas.openxmlformats.org/officeDocument/2006/relationships/header" Target="header2.xml" /><Relationship Id="rId12" Type="http://schemas.openxmlformats.org/officeDocument/2006/relationships/footer" Target="footer2.xml" /><Relationship Id="rId13" Type="http://schemas.openxmlformats.org/officeDocument/2006/relationships/footer" Target="footer3.xml" /><Relationship Id="rId14" Type="http://schemas.openxmlformats.org/officeDocument/2006/relationships/footer" Target="footer1.xml" /><Relationship Type="http://schemas.openxmlformats.org/officeDocument/2006/relationships/image" Id="rId33" Target="media/rId33.png" /><Relationship Type="http://schemas.openxmlformats.org/officeDocument/2006/relationships/image" Id="rId22" Target="media/rId22.png" /><Relationship Type="http://schemas.openxmlformats.org/officeDocument/2006/relationships/image" Id="rId23" Target="media/rId23.png" /><Relationship Type="http://schemas.openxmlformats.org/officeDocument/2006/relationships/image" Id="rId25" Target="media/rId25.png" /><Relationship Type="http://schemas.openxmlformats.org/officeDocument/2006/relationships/image" Id="rId26" Target="media/rId26.png" /><Relationship Type="http://schemas.openxmlformats.org/officeDocument/2006/relationships/image" Id="rId27" Target="media/rId27.png" /><Relationship Type="http://schemas.openxmlformats.org/officeDocument/2006/relationships/image" Id="rId28" Target="media/rId28.png" /><Relationship Type="http://schemas.openxmlformats.org/officeDocument/2006/relationships/image" Id="rId31" Target="media/rId31.png" /><Relationship Type="http://schemas.openxmlformats.org/officeDocument/2006/relationships/image" Id="rId32" Target="media/rId32.png" /></Relationships>
</file>

<file path=word/_rels/footnotes.xml.rels><?xml version="1.0" encoding="UTF-8"?>
<Relationships xmlns="http://schemas.openxmlformats.org/package/2006/relationships" /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1</Pages>
  <Words>1</Words>
  <Characters>11</Characters>
  <Application>Microsoft Macintosh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2020-11-21T04:49:23Z</dcterms:created>
  <dcterms:modified xsi:type="dcterms:W3CDTF">2020-11-21T04:49:23Z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srf-param">
    <vt:lpwstr>authenticity_token</vt:lpwstr>
  </property>
  <property fmtid="{D5CDD505-2E9C-101B-9397-08002B2CF9AE}" pid="3" name="csrf-token">
    <vt:lpwstr>EGqQlccvxG09Cr0bIIpZ3g9PEx1Pwq8sULesF4YMwKCVT3MgV6BfneqVGabY+ffb/UXU1zQmuGBGWM0641lWbQ==</vt:lpwstr>
  </property>
</Properties>
</file>